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F7" w:rsidRDefault="00DD686E" w:rsidP="00B66746">
      <w:pPr>
        <w:jc w:val="center"/>
        <w:rPr>
          <w:rFonts w:asciiTheme="majorEastAsia" w:eastAsiaTheme="majorEastAsia" w:hAnsiTheme="majorEastAsia"/>
          <w:b/>
          <w:color w:val="FF0000"/>
          <w:sz w:val="84"/>
          <w:szCs w:val="84"/>
        </w:rPr>
      </w:pPr>
      <w:r>
        <w:rPr>
          <w:rFonts w:asciiTheme="majorEastAsia" w:eastAsiaTheme="majorEastAsia" w:hAnsiTheme="majorEastAsia" w:hint="eastAsia"/>
          <w:b/>
          <w:color w:val="FF0000"/>
          <w:sz w:val="84"/>
          <w:szCs w:val="84"/>
        </w:rPr>
        <w:t>江苏省造船工程学会</w:t>
      </w:r>
      <w:bookmarkStart w:id="0" w:name="_GoBack"/>
      <w:bookmarkEnd w:id="0"/>
    </w:p>
    <w:p w:rsidR="007065F7" w:rsidRDefault="00DD686E">
      <w:pPr>
        <w:ind w:firstLineChars="800" w:firstLine="2400"/>
        <w:rPr>
          <w:rFonts w:ascii="仿宋" w:eastAsia="仿宋" w:hAnsi="仿宋"/>
          <w:color w:val="FF0000"/>
          <w:sz w:val="84"/>
          <w:szCs w:val="84"/>
        </w:rPr>
      </w:pPr>
      <w:r>
        <w:rPr>
          <w:rFonts w:ascii="仿宋" w:eastAsia="仿宋" w:hAnsi="仿宋" w:hint="eastAsia"/>
          <w:sz w:val="30"/>
          <w:szCs w:val="30"/>
        </w:rPr>
        <w:t>苏船会 [20</w:t>
      </w:r>
      <w:r>
        <w:rPr>
          <w:rFonts w:ascii="仿宋" w:eastAsia="仿宋" w:hAnsi="仿宋"/>
          <w:sz w:val="30"/>
          <w:szCs w:val="30"/>
        </w:rPr>
        <w:t>2</w:t>
      </w:r>
      <w:r>
        <w:rPr>
          <w:rFonts w:ascii="仿宋" w:eastAsia="仿宋" w:hAnsi="仿宋" w:hint="eastAsia"/>
          <w:sz w:val="30"/>
          <w:szCs w:val="30"/>
        </w:rPr>
        <w:t>6]第4号</w:t>
      </w:r>
    </w:p>
    <w:p w:rsidR="00B253AF" w:rsidRDefault="00DD686E">
      <w:pPr>
        <w:widowControl/>
        <w:spacing w:line="400" w:lineRule="exact"/>
        <w:rPr>
          <w:rFonts w:ascii="宋体" w:hAnsi="宋体"/>
          <w:sz w:val="28"/>
          <w:szCs w:val="28"/>
        </w:rPr>
      </w:pPr>
      <w:r>
        <w:rPr>
          <w:rFonts w:ascii="宋体" w:hAnsi="宋体" w:hint="eastAsia"/>
          <w:color w:val="FF0000"/>
          <w:sz w:val="28"/>
          <w:szCs w:val="28"/>
          <w:u w:val="single"/>
        </w:rPr>
        <w:t xml:space="preserve">                                                          </w:t>
      </w:r>
      <w:r>
        <w:rPr>
          <w:rFonts w:ascii="宋体" w:hAnsi="宋体" w:hint="eastAsia"/>
          <w:sz w:val="28"/>
          <w:szCs w:val="28"/>
        </w:rPr>
        <w:t xml:space="preserve"> </w:t>
      </w:r>
      <w:bookmarkStart w:id="1" w:name="OLE_LINK1"/>
      <w:bookmarkStart w:id="2" w:name="OLE_LINK2"/>
    </w:p>
    <w:p w:rsidR="00AA07FA" w:rsidRDefault="00AA07FA" w:rsidP="00B750B8">
      <w:pPr>
        <w:widowControl/>
        <w:spacing w:line="480" w:lineRule="exact"/>
        <w:rPr>
          <w:rFonts w:ascii="宋体" w:hAnsi="宋体"/>
          <w:sz w:val="28"/>
          <w:szCs w:val="28"/>
        </w:rPr>
      </w:pPr>
    </w:p>
    <w:p w:rsidR="007065F7" w:rsidRDefault="00DD686E" w:rsidP="00B750B8">
      <w:pPr>
        <w:widowControl/>
        <w:spacing w:line="480" w:lineRule="exact"/>
        <w:rPr>
          <w:rFonts w:asciiTheme="majorEastAsia" w:eastAsiaTheme="majorEastAsia" w:hAnsiTheme="majorEastAsia" w:cs="微软雅黑"/>
          <w:b/>
          <w:bCs/>
          <w:color w:val="000000"/>
          <w:kern w:val="44"/>
          <w:sz w:val="44"/>
          <w:szCs w:val="44"/>
        </w:rPr>
      </w:pPr>
      <w:r>
        <w:rPr>
          <w:rFonts w:asciiTheme="majorEastAsia" w:eastAsiaTheme="majorEastAsia" w:hAnsiTheme="majorEastAsia" w:cs="微软雅黑"/>
          <w:b/>
          <w:bCs/>
          <w:color w:val="000000"/>
          <w:kern w:val="44"/>
          <w:sz w:val="44"/>
          <w:szCs w:val="44"/>
          <w:shd w:val="clear" w:color="auto" w:fill="FFFFFF"/>
        </w:rPr>
        <w:t>关于开展2026年科技成果评价工作的通知</w:t>
      </w:r>
    </w:p>
    <w:bookmarkEnd w:id="1"/>
    <w:bookmarkEnd w:id="2"/>
    <w:p w:rsidR="007065F7" w:rsidRDefault="00DD686E">
      <w:pPr>
        <w:widowControl/>
        <w:spacing w:before="430" w:line="560" w:lineRule="exact"/>
        <w:jc w:val="left"/>
        <w:textAlignment w:val="baseline"/>
        <w:outlineLvl w:val="0"/>
        <w:rPr>
          <w:rFonts w:ascii="仿宋" w:eastAsia="仿宋" w:hAnsi="仿宋" w:cs="微软雅黑"/>
          <w:b/>
          <w:bCs/>
          <w:color w:val="000000"/>
          <w:kern w:val="44"/>
          <w:sz w:val="32"/>
          <w:szCs w:val="32"/>
        </w:rPr>
      </w:pPr>
      <w:r>
        <w:rPr>
          <w:rFonts w:ascii="仿宋" w:eastAsia="仿宋" w:hAnsi="仿宋" w:cs="微软雅黑"/>
          <w:color w:val="000000"/>
          <w:kern w:val="44"/>
          <w:sz w:val="32"/>
          <w:szCs w:val="32"/>
          <w:shd w:val="clear" w:color="auto" w:fill="FFFFFF"/>
        </w:rPr>
        <w:t>各有关单位：</w:t>
      </w:r>
    </w:p>
    <w:p w:rsidR="007065F7" w:rsidRDefault="00DD686E">
      <w:pPr>
        <w:widowControl/>
        <w:shd w:val="clear" w:color="auto" w:fill="FFFFFF"/>
        <w:spacing w:line="560" w:lineRule="exact"/>
        <w:ind w:firstLineChars="200" w:firstLine="64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shd w:val="clear" w:color="auto" w:fill="FFFFFF"/>
        </w:rPr>
        <w:t>为进一步推动我省船舶与海洋工程领域科技成果水平提升，更加客观、科学地评判成果质量，促进科技成果转化和推广应用，为科技奖励申报、职称评定、项目竞标、项目结题、市场推广等提供权威支撑材料。根据《江苏省造船工程学会科技成果评价暂行办法》相关规定，现将2026年科技成果评价工作有关事项通知如下。</w:t>
      </w:r>
    </w:p>
    <w:p w:rsidR="007065F7" w:rsidRDefault="00DD686E">
      <w:pPr>
        <w:widowControl/>
        <w:shd w:val="clear" w:color="auto" w:fill="FFFFFF"/>
        <w:tabs>
          <w:tab w:val="right" w:pos="8306"/>
        </w:tabs>
        <w:spacing w:line="560" w:lineRule="exact"/>
        <w:ind w:firstLine="420"/>
        <w:jc w:val="left"/>
        <w:textAlignment w:val="baseline"/>
        <w:rPr>
          <w:rFonts w:ascii="仿宋" w:eastAsia="仿宋" w:hAnsi="仿宋" w:cs="微软雅黑"/>
          <w:b/>
          <w:bCs/>
          <w:color w:val="000000"/>
          <w:kern w:val="0"/>
          <w:sz w:val="32"/>
          <w:szCs w:val="32"/>
        </w:rPr>
      </w:pPr>
      <w:r>
        <w:rPr>
          <w:rFonts w:ascii="仿宋" w:eastAsia="仿宋" w:hAnsi="仿宋" w:cs="微软雅黑" w:hint="eastAsia"/>
          <w:b/>
          <w:bCs/>
          <w:color w:val="000000"/>
          <w:kern w:val="0"/>
          <w:sz w:val="32"/>
          <w:szCs w:val="32"/>
          <w:shd w:val="clear" w:color="auto" w:fill="FFFFFF"/>
        </w:rPr>
        <w:t>一、受理时间</w:t>
      </w:r>
      <w:r>
        <w:rPr>
          <w:rFonts w:ascii="仿宋" w:eastAsia="仿宋" w:hAnsi="仿宋" w:cs="微软雅黑"/>
          <w:b/>
          <w:bCs/>
          <w:color w:val="000000"/>
          <w:kern w:val="0"/>
          <w:sz w:val="32"/>
          <w:szCs w:val="32"/>
          <w:shd w:val="clear" w:color="auto" w:fill="FFFFFF"/>
        </w:rPr>
        <w:tab/>
      </w:r>
    </w:p>
    <w:p w:rsidR="007065F7" w:rsidRDefault="00DD686E">
      <w:pPr>
        <w:widowControl/>
        <w:shd w:val="clear" w:color="auto" w:fill="FFFFFF"/>
        <w:spacing w:line="560" w:lineRule="exact"/>
        <w:ind w:firstLine="42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shd w:val="clear" w:color="auto" w:fill="FFFFFF"/>
        </w:rPr>
        <w:t>全年均接受科技成果评价委托。</w:t>
      </w:r>
    </w:p>
    <w:p w:rsidR="007065F7" w:rsidRDefault="00DD686E">
      <w:pPr>
        <w:widowControl/>
        <w:shd w:val="clear" w:color="auto" w:fill="FFFFFF"/>
        <w:spacing w:line="560" w:lineRule="exact"/>
        <w:ind w:firstLine="420"/>
        <w:jc w:val="left"/>
        <w:textAlignment w:val="baseline"/>
        <w:rPr>
          <w:rFonts w:ascii="仿宋" w:eastAsia="仿宋" w:hAnsi="仿宋" w:cs="微软雅黑"/>
          <w:b/>
          <w:bCs/>
          <w:color w:val="000000"/>
          <w:kern w:val="0"/>
          <w:sz w:val="32"/>
          <w:szCs w:val="32"/>
        </w:rPr>
      </w:pPr>
      <w:r>
        <w:rPr>
          <w:rFonts w:ascii="仿宋" w:eastAsia="仿宋" w:hAnsi="仿宋" w:cs="微软雅黑" w:hint="eastAsia"/>
          <w:b/>
          <w:bCs/>
          <w:color w:val="000000"/>
          <w:kern w:val="0"/>
          <w:sz w:val="32"/>
          <w:szCs w:val="32"/>
          <w:shd w:val="clear" w:color="auto" w:fill="FFFFFF"/>
        </w:rPr>
        <w:t>二、受理范围</w:t>
      </w:r>
    </w:p>
    <w:p w:rsidR="007065F7" w:rsidRDefault="00DD686E">
      <w:pPr>
        <w:widowControl/>
        <w:shd w:val="clear" w:color="auto" w:fill="FFFFFF"/>
        <w:spacing w:line="560" w:lineRule="exact"/>
        <w:ind w:firstLine="42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shd w:val="clear" w:color="auto" w:fill="FFFFFF"/>
        </w:rPr>
        <w:t>省内船舶与海洋工程及相关领域的高等院校、科研院所和企事业单位自主研发的科技成果。申报科技成果评价的项目需非密，填写密级的项目学会不予受理。</w:t>
      </w:r>
    </w:p>
    <w:p w:rsidR="007065F7" w:rsidRDefault="00DD686E">
      <w:pPr>
        <w:widowControl/>
        <w:shd w:val="clear" w:color="auto" w:fill="FFFFFF"/>
        <w:spacing w:line="560" w:lineRule="exact"/>
        <w:ind w:firstLine="420"/>
        <w:jc w:val="left"/>
        <w:textAlignment w:val="baseline"/>
        <w:rPr>
          <w:rFonts w:ascii="仿宋" w:eastAsia="仿宋" w:hAnsi="仿宋" w:cs="微软雅黑"/>
          <w:b/>
          <w:bCs/>
          <w:color w:val="000000"/>
          <w:kern w:val="0"/>
          <w:sz w:val="32"/>
          <w:szCs w:val="32"/>
        </w:rPr>
      </w:pPr>
      <w:r>
        <w:rPr>
          <w:rFonts w:ascii="仿宋" w:eastAsia="仿宋" w:hAnsi="仿宋" w:cs="微软雅黑" w:hint="eastAsia"/>
          <w:b/>
          <w:bCs/>
          <w:color w:val="000000"/>
          <w:kern w:val="0"/>
          <w:sz w:val="32"/>
          <w:szCs w:val="32"/>
          <w:shd w:val="clear" w:color="auto" w:fill="FFFFFF"/>
        </w:rPr>
        <w:t>三、工作安排</w:t>
      </w:r>
    </w:p>
    <w:p w:rsidR="007065F7" w:rsidRDefault="00DD686E">
      <w:pPr>
        <w:widowControl/>
        <w:shd w:val="clear" w:color="auto" w:fill="FFFFFF"/>
        <w:spacing w:line="560" w:lineRule="exact"/>
        <w:ind w:firstLine="42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shd w:val="clear" w:color="auto" w:fill="FFFFFF"/>
        </w:rPr>
        <w:t>1、申请科技成果评价的单位，请提交《江苏省造船工程学会科技成果评价申请表》，学会将根据申报材料制定评价计划。</w:t>
      </w:r>
    </w:p>
    <w:p w:rsidR="007065F7" w:rsidRDefault="00DD686E">
      <w:pPr>
        <w:widowControl/>
        <w:shd w:val="clear" w:color="auto" w:fill="FFFFFF"/>
        <w:spacing w:line="560" w:lineRule="exact"/>
        <w:ind w:firstLine="42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shd w:val="clear" w:color="auto" w:fill="FFFFFF"/>
        </w:rPr>
        <w:lastRenderedPageBreak/>
        <w:t>2、申请评价的项目资料需经学会形式审查合格并签订协议后方可组织评价会议。</w:t>
      </w:r>
    </w:p>
    <w:p w:rsidR="007065F7" w:rsidRDefault="00DD686E">
      <w:pPr>
        <w:widowControl/>
        <w:shd w:val="clear" w:color="auto" w:fill="FFFFFF"/>
        <w:spacing w:line="560" w:lineRule="exact"/>
        <w:ind w:firstLine="420"/>
        <w:jc w:val="left"/>
        <w:textAlignment w:val="baseline"/>
        <w:rPr>
          <w:rFonts w:ascii="仿宋" w:eastAsia="仿宋" w:hAnsi="仿宋" w:cs="微软雅黑"/>
          <w:b/>
          <w:bCs/>
          <w:color w:val="000000"/>
          <w:kern w:val="0"/>
          <w:sz w:val="32"/>
          <w:szCs w:val="32"/>
          <w:shd w:val="clear" w:color="auto" w:fill="FFFFFF"/>
        </w:rPr>
      </w:pPr>
      <w:r>
        <w:rPr>
          <w:rFonts w:ascii="仿宋" w:eastAsia="仿宋" w:hAnsi="仿宋" w:cs="微软雅黑" w:hint="eastAsia"/>
          <w:b/>
          <w:bCs/>
          <w:color w:val="000000"/>
          <w:kern w:val="0"/>
          <w:sz w:val="32"/>
          <w:szCs w:val="32"/>
          <w:shd w:val="clear" w:color="auto" w:fill="FFFFFF"/>
        </w:rPr>
        <w:t xml:space="preserve">四、联系方式  </w:t>
      </w:r>
    </w:p>
    <w:p w:rsidR="007065F7" w:rsidRDefault="00DD686E">
      <w:pPr>
        <w:widowControl/>
        <w:shd w:val="clear" w:color="auto" w:fill="FFFFFF"/>
        <w:spacing w:line="560" w:lineRule="exact"/>
        <w:ind w:firstLineChars="200" w:firstLine="640"/>
        <w:jc w:val="left"/>
        <w:textAlignment w:val="baseline"/>
        <w:rPr>
          <w:rFonts w:ascii="仿宋" w:eastAsia="仿宋" w:hAnsi="仿宋" w:cs="微软雅黑"/>
          <w:color w:val="000000"/>
          <w:kern w:val="0"/>
          <w:sz w:val="32"/>
          <w:szCs w:val="32"/>
          <w:shd w:val="clear" w:color="auto" w:fill="FFFFFF"/>
        </w:rPr>
      </w:pPr>
      <w:r>
        <w:rPr>
          <w:rFonts w:ascii="仿宋" w:eastAsia="仿宋" w:hAnsi="仿宋" w:cs="微软雅黑" w:hint="eastAsia"/>
          <w:color w:val="000000"/>
          <w:kern w:val="0"/>
          <w:sz w:val="32"/>
          <w:szCs w:val="32"/>
          <w:shd w:val="clear" w:color="auto" w:fill="FFFFFF"/>
        </w:rPr>
        <w:t>联系人：谢  荣 18905181886，徐国健 18014743967</w:t>
      </w:r>
    </w:p>
    <w:p w:rsidR="007065F7" w:rsidRDefault="00DD686E">
      <w:pPr>
        <w:widowControl/>
        <w:shd w:val="clear" w:color="auto" w:fill="FFFFFF"/>
        <w:spacing w:line="560" w:lineRule="exact"/>
        <w:ind w:firstLineChars="200" w:firstLine="640"/>
        <w:jc w:val="left"/>
        <w:textAlignment w:val="baseline"/>
        <w:rPr>
          <w:rFonts w:ascii="仿宋" w:eastAsia="仿宋" w:hAnsi="仿宋" w:cs="微软雅黑"/>
          <w:color w:val="000000"/>
          <w:kern w:val="0"/>
          <w:sz w:val="32"/>
          <w:szCs w:val="32"/>
          <w:shd w:val="clear" w:color="auto" w:fill="FFFFFF"/>
        </w:rPr>
      </w:pPr>
      <w:r>
        <w:rPr>
          <w:rFonts w:ascii="仿宋" w:eastAsia="仿宋" w:hAnsi="仿宋" w:cs="微软雅黑" w:hint="eastAsia"/>
          <w:color w:val="000000"/>
          <w:kern w:val="0"/>
          <w:sz w:val="32"/>
          <w:szCs w:val="32"/>
          <w:shd w:val="clear" w:color="auto" w:fill="FFFFFF"/>
        </w:rPr>
        <w:t>电子邮箱：jszcxhm @aliyun.com</w:t>
      </w:r>
    </w:p>
    <w:p w:rsidR="007065F7" w:rsidRDefault="00DD686E">
      <w:pPr>
        <w:widowControl/>
        <w:shd w:val="clear" w:color="auto" w:fill="FFFFFF"/>
        <w:spacing w:line="560" w:lineRule="exact"/>
        <w:jc w:val="left"/>
        <w:textAlignment w:val="baseline"/>
        <w:rPr>
          <w:rFonts w:ascii="仿宋" w:eastAsia="仿宋" w:hAnsi="仿宋" w:cs="微软雅黑"/>
          <w:color w:val="000000"/>
          <w:kern w:val="0"/>
          <w:sz w:val="32"/>
          <w:szCs w:val="32"/>
          <w:shd w:val="clear" w:color="auto" w:fill="FFFFFF"/>
        </w:rPr>
      </w:pPr>
      <w:r>
        <w:rPr>
          <w:rFonts w:ascii="仿宋" w:eastAsia="仿宋" w:hAnsi="仿宋" w:cs="微软雅黑" w:hint="eastAsia"/>
          <w:color w:val="000000"/>
          <w:kern w:val="0"/>
          <w:sz w:val="32"/>
          <w:szCs w:val="32"/>
          <w:shd w:val="clear" w:color="auto" w:fill="FFFFFF"/>
        </w:rPr>
        <w:t>附件：</w:t>
      </w:r>
    </w:p>
    <w:p w:rsidR="007065F7" w:rsidRDefault="00DD686E">
      <w:pPr>
        <w:widowControl/>
        <w:shd w:val="clear" w:color="auto" w:fill="FFFFFF"/>
        <w:spacing w:line="560" w:lineRule="exact"/>
        <w:ind w:firstLine="42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shd w:val="clear" w:color="auto" w:fill="FFFFFF"/>
        </w:rPr>
        <w:t xml:space="preserve"> 1.江苏省造船工程学会科技成果评价暂行办法</w:t>
      </w:r>
    </w:p>
    <w:p w:rsidR="007065F7" w:rsidRDefault="00DD686E">
      <w:pPr>
        <w:widowControl/>
        <w:shd w:val="clear" w:color="auto" w:fill="FFFFFF"/>
        <w:spacing w:line="560" w:lineRule="exact"/>
        <w:ind w:firstLine="42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shd w:val="clear" w:color="auto" w:fill="FFFFFF"/>
        </w:rPr>
        <w:t xml:space="preserve"> 2.江苏省造船工程学会科技成果评价申请表</w:t>
      </w:r>
    </w:p>
    <w:p w:rsidR="007065F7" w:rsidRDefault="00DD686E">
      <w:pPr>
        <w:widowControl/>
        <w:shd w:val="clear" w:color="auto" w:fill="FFFFFF"/>
        <w:spacing w:line="560" w:lineRule="exact"/>
        <w:ind w:firstLine="420"/>
        <w:jc w:val="left"/>
        <w:textAlignment w:val="baseline"/>
        <w:rPr>
          <w:rFonts w:ascii="仿宋" w:eastAsia="仿宋" w:hAnsi="仿宋" w:cs="微软雅黑"/>
          <w:color w:val="000000"/>
          <w:kern w:val="0"/>
          <w:sz w:val="32"/>
          <w:szCs w:val="32"/>
        </w:rPr>
      </w:pPr>
      <w:r>
        <w:rPr>
          <w:rFonts w:ascii="仿宋" w:eastAsia="仿宋" w:hAnsi="仿宋" w:cs="微软雅黑" w:hint="eastAsia"/>
          <w:color w:val="000000"/>
          <w:kern w:val="0"/>
          <w:sz w:val="32"/>
          <w:szCs w:val="32"/>
          <w:shd w:val="clear" w:color="auto" w:fill="FFFFFF"/>
        </w:rPr>
        <w:t xml:space="preserve"> 3.江苏省造船工程学会科技成果评价资料清单</w:t>
      </w:r>
    </w:p>
    <w:p w:rsidR="007065F7" w:rsidRDefault="007065F7">
      <w:pPr>
        <w:pStyle w:val="a6"/>
        <w:widowControl/>
        <w:shd w:val="clear" w:color="auto" w:fill="FFFFFF"/>
        <w:spacing w:line="368" w:lineRule="atLeast"/>
        <w:ind w:firstLine="420"/>
        <w:textAlignment w:val="baseline"/>
        <w:rPr>
          <w:rFonts w:ascii="微软雅黑" w:eastAsia="微软雅黑" w:hAnsi="微软雅黑" w:cs="微软雅黑"/>
          <w:color w:val="000000"/>
          <w:sz w:val="28"/>
          <w:szCs w:val="28"/>
        </w:rPr>
      </w:pPr>
    </w:p>
    <w:p w:rsidR="007065F7" w:rsidRDefault="007065F7">
      <w:pPr>
        <w:pStyle w:val="10"/>
        <w:spacing w:line="480" w:lineRule="exact"/>
        <w:ind w:firstLineChars="1431" w:firstLine="4579"/>
        <w:rPr>
          <w:rFonts w:ascii="仿宋_GB2312" w:eastAsia="仿宋_GB2312"/>
          <w:sz w:val="32"/>
          <w:szCs w:val="32"/>
        </w:rPr>
      </w:pPr>
    </w:p>
    <w:p w:rsidR="007065F7" w:rsidRDefault="007065F7">
      <w:pPr>
        <w:pStyle w:val="10"/>
        <w:spacing w:line="480" w:lineRule="exact"/>
        <w:ind w:firstLineChars="0" w:firstLine="0"/>
        <w:rPr>
          <w:rFonts w:ascii="仿宋_GB2312" w:eastAsia="仿宋_GB2312"/>
          <w:sz w:val="32"/>
          <w:szCs w:val="32"/>
        </w:rPr>
      </w:pPr>
    </w:p>
    <w:p w:rsidR="007065F7" w:rsidRDefault="007065F7">
      <w:pPr>
        <w:pStyle w:val="10"/>
        <w:spacing w:line="480" w:lineRule="exact"/>
        <w:ind w:firstLineChars="1431" w:firstLine="4579"/>
        <w:rPr>
          <w:rFonts w:ascii="仿宋_GB2312" w:eastAsia="仿宋_GB2312"/>
          <w:sz w:val="32"/>
          <w:szCs w:val="32"/>
        </w:rPr>
      </w:pPr>
    </w:p>
    <w:p w:rsidR="007065F7" w:rsidRDefault="007065F7">
      <w:pPr>
        <w:pStyle w:val="10"/>
        <w:spacing w:line="480" w:lineRule="exact"/>
        <w:ind w:firstLineChars="1531" w:firstLine="4899"/>
        <w:rPr>
          <w:rFonts w:ascii="仿宋_GB2312" w:eastAsia="仿宋_GB2312"/>
          <w:sz w:val="32"/>
          <w:szCs w:val="32"/>
        </w:rPr>
      </w:pPr>
    </w:p>
    <w:p w:rsidR="007065F7" w:rsidRDefault="00DD686E" w:rsidP="00847423">
      <w:pPr>
        <w:pStyle w:val="10"/>
        <w:spacing w:line="480" w:lineRule="exact"/>
        <w:ind w:firstLineChars="1230" w:firstLine="3936"/>
        <w:rPr>
          <w:rFonts w:ascii="仿宋_GB2312" w:eastAsia="仿宋_GB2312"/>
          <w:sz w:val="32"/>
          <w:szCs w:val="32"/>
        </w:rPr>
      </w:pPr>
      <w:r>
        <w:rPr>
          <w:rFonts w:ascii="仿宋_GB2312" w:eastAsia="仿宋_GB2312" w:hint="eastAsia"/>
          <w:sz w:val="32"/>
          <w:szCs w:val="32"/>
        </w:rPr>
        <w:t>江苏省造船工程学会</w:t>
      </w:r>
    </w:p>
    <w:p w:rsidR="007065F7" w:rsidRDefault="00DD686E">
      <w:pPr>
        <w:pStyle w:val="10"/>
        <w:spacing w:line="480" w:lineRule="exact"/>
        <w:ind w:firstLineChars="1231" w:firstLine="3939"/>
        <w:rPr>
          <w:rFonts w:ascii="仿宋_GB2312" w:eastAsia="仿宋_GB2312"/>
          <w:sz w:val="32"/>
          <w:szCs w:val="32"/>
        </w:rPr>
      </w:pPr>
      <w:r>
        <w:rPr>
          <w:rFonts w:ascii="仿宋_GB2312" w:eastAsia="仿宋_GB2312" w:hint="eastAsia"/>
          <w:sz w:val="32"/>
          <w:szCs w:val="32"/>
        </w:rPr>
        <w:t xml:space="preserve">   </w:t>
      </w:r>
    </w:p>
    <w:p w:rsidR="007065F7" w:rsidRDefault="00DD686E" w:rsidP="00847423">
      <w:pPr>
        <w:pStyle w:val="10"/>
        <w:spacing w:line="480" w:lineRule="exact"/>
        <w:ind w:firstLineChars="1330" w:firstLine="4256"/>
        <w:rPr>
          <w:rFonts w:ascii="仿宋_GB2312" w:eastAsia="仿宋_GB2312"/>
          <w:sz w:val="32"/>
          <w:szCs w:val="32"/>
        </w:rPr>
      </w:pPr>
      <w:bookmarkStart w:id="3" w:name="OLE_LINK3"/>
      <w:bookmarkStart w:id="4" w:name="OLE_LINK4"/>
      <w:r>
        <w:rPr>
          <w:rFonts w:ascii="仿宋_GB2312" w:eastAsia="仿宋_GB2312" w:hint="eastAsia"/>
          <w:sz w:val="32"/>
          <w:szCs w:val="32"/>
        </w:rPr>
        <w:t>202</w:t>
      </w:r>
      <w:bookmarkEnd w:id="3"/>
      <w:bookmarkEnd w:id="4"/>
      <w:r>
        <w:rPr>
          <w:rFonts w:ascii="仿宋_GB2312" w:eastAsia="仿宋_GB2312" w:hint="eastAsia"/>
          <w:sz w:val="32"/>
          <w:szCs w:val="32"/>
        </w:rPr>
        <w:t>6年2月</w:t>
      </w:r>
      <w:r w:rsidR="00847423">
        <w:rPr>
          <w:rFonts w:ascii="仿宋_GB2312" w:eastAsia="仿宋_GB2312" w:hint="eastAsia"/>
          <w:sz w:val="32"/>
          <w:szCs w:val="32"/>
        </w:rPr>
        <w:t>10</w:t>
      </w:r>
      <w:r>
        <w:rPr>
          <w:rFonts w:ascii="仿宋_GB2312" w:eastAsia="仿宋_GB2312" w:hint="eastAsia"/>
          <w:sz w:val="32"/>
          <w:szCs w:val="32"/>
        </w:rPr>
        <w:t>日</w:t>
      </w:r>
    </w:p>
    <w:p w:rsidR="007065F7" w:rsidRDefault="007065F7">
      <w:pPr>
        <w:pStyle w:val="10"/>
        <w:spacing w:line="480" w:lineRule="exact"/>
        <w:ind w:firstLineChars="1600" w:firstLine="5120"/>
        <w:rPr>
          <w:rFonts w:ascii="仿宋_GB2312" w:eastAsia="仿宋_GB2312"/>
          <w:sz w:val="32"/>
          <w:szCs w:val="32"/>
        </w:rPr>
      </w:pPr>
    </w:p>
    <w:p w:rsidR="007065F7" w:rsidRDefault="007065F7">
      <w:pPr>
        <w:pStyle w:val="10"/>
        <w:spacing w:line="480" w:lineRule="exact"/>
        <w:ind w:firstLineChars="1600" w:firstLine="5120"/>
        <w:rPr>
          <w:rFonts w:ascii="仿宋_GB2312" w:eastAsia="仿宋_GB2312"/>
          <w:sz w:val="32"/>
          <w:szCs w:val="32"/>
        </w:rPr>
      </w:pPr>
    </w:p>
    <w:p w:rsidR="007065F7" w:rsidRDefault="007065F7">
      <w:pPr>
        <w:pStyle w:val="10"/>
        <w:spacing w:line="480" w:lineRule="exact"/>
        <w:ind w:firstLineChars="0" w:firstLine="0"/>
        <w:rPr>
          <w:rFonts w:ascii="仿宋_GB2312" w:eastAsia="仿宋_GB2312"/>
          <w:sz w:val="32"/>
          <w:szCs w:val="32"/>
        </w:rPr>
      </w:pPr>
    </w:p>
    <w:p w:rsidR="007065F7" w:rsidRPr="00847423" w:rsidRDefault="007065F7">
      <w:pPr>
        <w:pStyle w:val="10"/>
        <w:spacing w:line="480" w:lineRule="exact"/>
        <w:ind w:firstLineChars="1600" w:firstLine="5120"/>
        <w:rPr>
          <w:rFonts w:ascii="仿宋_GB2312" w:eastAsia="仿宋_GB2312"/>
          <w:sz w:val="32"/>
          <w:szCs w:val="32"/>
        </w:rPr>
      </w:pPr>
    </w:p>
    <w:p w:rsidR="007065F7" w:rsidRDefault="007065F7">
      <w:pPr>
        <w:pStyle w:val="10"/>
        <w:spacing w:line="480" w:lineRule="exact"/>
        <w:ind w:firstLineChars="1600" w:firstLine="5120"/>
        <w:rPr>
          <w:rFonts w:ascii="仿宋_GB2312" w:eastAsia="仿宋_GB2312"/>
          <w:sz w:val="32"/>
          <w:szCs w:val="32"/>
        </w:rPr>
      </w:pPr>
    </w:p>
    <w:p w:rsidR="007065F7" w:rsidRDefault="00DD686E">
      <w:pPr>
        <w:spacing w:line="400" w:lineRule="exact"/>
        <w:rPr>
          <w:rFonts w:ascii="仿宋" w:eastAsia="仿宋" w:hAnsi="仿宋"/>
          <w:sz w:val="32"/>
          <w:szCs w:val="32"/>
        </w:rPr>
      </w:pPr>
      <w:r>
        <w:rPr>
          <w:rFonts w:ascii="仿宋" w:eastAsia="仿宋" w:hAnsi="仿宋" w:hint="eastAsia"/>
          <w:sz w:val="32"/>
          <w:szCs w:val="32"/>
        </w:rPr>
        <w:t xml:space="preserve">                </w:t>
      </w:r>
    </w:p>
    <w:p w:rsidR="007065F7" w:rsidRDefault="007065F7">
      <w:pPr>
        <w:spacing w:line="400" w:lineRule="exact"/>
        <w:rPr>
          <w:rFonts w:ascii="仿宋" w:eastAsia="仿宋" w:hAnsi="仿宋"/>
          <w:sz w:val="32"/>
          <w:szCs w:val="32"/>
        </w:rPr>
      </w:pPr>
    </w:p>
    <w:p w:rsidR="007065F7" w:rsidRDefault="00A77A0D">
      <w:pPr>
        <w:spacing w:line="400" w:lineRule="exact"/>
        <w:ind w:firstLineChars="100" w:firstLine="210"/>
        <w:rPr>
          <w:rFonts w:ascii="仿宋" w:eastAsia="仿宋" w:hAnsi="仿宋"/>
          <w:sz w:val="32"/>
          <w:szCs w:val="32"/>
        </w:rPr>
      </w:pPr>
      <w:r>
        <w:rPr>
          <w:rFonts w:ascii="仿宋" w:eastAsia="仿宋" w:hAnsi="仿宋"/>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238760</wp:posOffset>
                </wp:positionV>
                <wp:extent cx="5372100" cy="0"/>
                <wp:effectExtent l="9525" t="10160" r="9525" b="889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8pt" to="6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nW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" strokeweight="1.25pt"/>
            </w:pict>
          </mc:Fallback>
        </mc:AlternateContent>
      </w:r>
    </w:p>
    <w:p w:rsidR="007065F7" w:rsidRDefault="00A77A0D">
      <w:pPr>
        <w:spacing w:line="400" w:lineRule="exact"/>
        <w:ind w:firstLineChars="100" w:firstLine="210"/>
        <w:rPr>
          <w:rFonts w:ascii="仿宋" w:eastAsia="仿宋" w:hAnsi="仿宋"/>
          <w:sz w:val="32"/>
          <w:szCs w:val="32"/>
        </w:rPr>
      </w:pPr>
      <w:r>
        <w:rPr>
          <w:rFonts w:ascii="仿宋" w:eastAsia="仿宋" w:hAnsi="仿宋"/>
          <w:noProof/>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365760</wp:posOffset>
                </wp:positionV>
                <wp:extent cx="5372100" cy="0"/>
                <wp:effectExtent l="12700" t="13335" r="1587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8.8pt" to="428.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8l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" strokeweight="1.25pt"/>
            </w:pict>
          </mc:Fallback>
        </mc:AlternateContent>
      </w:r>
      <w:r w:rsidR="00DD686E">
        <w:rPr>
          <w:rFonts w:ascii="仿宋" w:eastAsia="仿宋" w:hAnsi="仿宋" w:hint="eastAsia"/>
          <w:sz w:val="32"/>
          <w:szCs w:val="32"/>
        </w:rPr>
        <w:t>江苏省造船工程学会秘书处</w:t>
      </w:r>
      <w:r w:rsidR="00847423">
        <w:rPr>
          <w:rFonts w:ascii="仿宋" w:eastAsia="仿宋" w:hAnsi="仿宋" w:hint="eastAsia"/>
          <w:sz w:val="32"/>
          <w:szCs w:val="32"/>
        </w:rPr>
        <w:t xml:space="preserve">        </w:t>
      </w:r>
      <w:r w:rsidR="00DD686E">
        <w:rPr>
          <w:rFonts w:ascii="仿宋" w:eastAsia="仿宋" w:hAnsi="仿宋" w:hint="eastAsia"/>
          <w:sz w:val="32"/>
          <w:szCs w:val="32"/>
        </w:rPr>
        <w:t>2026年2月</w:t>
      </w:r>
      <w:r w:rsidR="00847423">
        <w:rPr>
          <w:rFonts w:ascii="仿宋" w:eastAsia="仿宋" w:hAnsi="仿宋" w:hint="eastAsia"/>
          <w:sz w:val="32"/>
          <w:szCs w:val="32"/>
        </w:rPr>
        <w:t>10</w:t>
      </w:r>
      <w:r w:rsidR="00DD686E">
        <w:rPr>
          <w:rFonts w:ascii="仿宋" w:eastAsia="仿宋" w:hAnsi="仿宋" w:hint="eastAsia"/>
          <w:sz w:val="32"/>
          <w:szCs w:val="32"/>
        </w:rPr>
        <w:t>日印发</w:t>
      </w:r>
    </w:p>
    <w:p w:rsidR="007065F7" w:rsidRDefault="00DD686E">
      <w:pPr>
        <w:widowControl/>
        <w:rPr>
          <w:rFonts w:ascii="黑体" w:eastAsia="黑体" w:hAnsi="ˎ̥" w:cs="宋体"/>
          <w:bCs/>
          <w:color w:val="333333"/>
          <w:kern w:val="0"/>
          <w:sz w:val="28"/>
          <w:szCs w:val="28"/>
        </w:rPr>
      </w:pPr>
      <w:r>
        <w:rPr>
          <w:rFonts w:ascii="黑体" w:eastAsia="黑体" w:hAnsi="ˎ̥" w:cs="宋体" w:hint="eastAsia"/>
          <w:bCs/>
          <w:color w:val="333333"/>
          <w:kern w:val="0"/>
          <w:sz w:val="28"/>
          <w:szCs w:val="28"/>
        </w:rPr>
        <w:lastRenderedPageBreak/>
        <w:t xml:space="preserve">附件1     </w:t>
      </w:r>
    </w:p>
    <w:p w:rsidR="007065F7" w:rsidRDefault="00DD686E">
      <w:pPr>
        <w:widowControl/>
        <w:ind w:firstLineChars="500" w:firstLine="1400"/>
        <w:rPr>
          <w:rFonts w:ascii="黑体" w:eastAsia="黑体" w:hAnsi="ˎ̥" w:cs="宋体"/>
          <w:bCs/>
          <w:color w:val="333333"/>
          <w:kern w:val="0"/>
          <w:sz w:val="28"/>
          <w:szCs w:val="28"/>
        </w:rPr>
      </w:pPr>
      <w:r>
        <w:rPr>
          <w:rFonts w:ascii="黑体" w:eastAsia="黑体" w:hAnsi="ˎ̥" w:cs="宋体" w:hint="eastAsia"/>
          <w:bCs/>
          <w:color w:val="333333"/>
          <w:kern w:val="0"/>
          <w:sz w:val="28"/>
          <w:szCs w:val="28"/>
        </w:rPr>
        <w:t>江苏省造船工程学会科技成果评价暂行办法</w:t>
      </w:r>
    </w:p>
    <w:p w:rsidR="007065F7" w:rsidRDefault="007065F7">
      <w:pPr>
        <w:widowControl/>
        <w:jc w:val="center"/>
        <w:rPr>
          <w:rFonts w:ascii="ˎ̥" w:hAnsi="ˎ̥" w:cs="宋体"/>
          <w:color w:val="333333"/>
          <w:kern w:val="0"/>
          <w:szCs w:val="21"/>
        </w:rPr>
      </w:pPr>
    </w:p>
    <w:p w:rsidR="007065F7" w:rsidRDefault="00DD686E">
      <w:pPr>
        <w:widowControl/>
        <w:jc w:val="center"/>
        <w:rPr>
          <w:rFonts w:ascii="ˎ̥" w:hAnsi="ˎ̥" w:cs="宋体"/>
          <w:color w:val="333333"/>
          <w:kern w:val="0"/>
          <w:szCs w:val="21"/>
        </w:rPr>
      </w:pPr>
      <w:r>
        <w:rPr>
          <w:rFonts w:ascii="ˎ̥" w:hAnsi="ˎ̥" w:cs="宋体"/>
          <w:b/>
          <w:bCs/>
          <w:color w:val="333333"/>
          <w:kern w:val="0"/>
        </w:rPr>
        <w:t>第一章　总则</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第一条　为了规范科技成果评价活动，推进科技成果分类评价，促进科技成果评价的专业化、规范化和社会化，</w:t>
      </w:r>
      <w:r>
        <w:rPr>
          <w:rFonts w:ascii="ˎ̥" w:hAnsi="ˎ̥" w:cs="宋体" w:hint="eastAsia"/>
          <w:color w:val="333333"/>
          <w:kern w:val="0"/>
          <w:szCs w:val="21"/>
        </w:rPr>
        <w:t>江苏省造船工程学会（以下简称学会）</w:t>
      </w:r>
      <w:r>
        <w:rPr>
          <w:rFonts w:ascii="ˎ̥" w:hAnsi="ˎ̥" w:cs="宋体"/>
          <w:color w:val="333333"/>
          <w:kern w:val="0"/>
          <w:szCs w:val="21"/>
        </w:rPr>
        <w:t>依据《中华人民共和国科学技术进步法》、《中华人民共和国促进科技成果转化法》、科技部《科学技术评价办法（试行）》</w:t>
      </w:r>
      <w:r>
        <w:rPr>
          <w:rFonts w:ascii="ˎ̥" w:hAnsi="ˎ̥" w:cs="宋体" w:hint="eastAsia"/>
          <w:color w:val="333333"/>
          <w:kern w:val="0"/>
          <w:szCs w:val="21"/>
        </w:rPr>
        <w:t>及</w:t>
      </w:r>
      <w:r>
        <w:rPr>
          <w:rFonts w:ascii="ˎ̥" w:hAnsi="ˎ̥" w:cs="宋体"/>
          <w:color w:val="333333"/>
          <w:kern w:val="0"/>
          <w:szCs w:val="21"/>
        </w:rPr>
        <w:t>《科技评估管理暂行办法》，制定本办法。</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第二条　本办法中科技成果是指由组织或个人完成的各类科学技术项目所产生的具有一定学术价值或应用价值，具备科学性、创造性、先进性等属性的新发现、新理论、新方法、新技术、新产品、新品种和新工艺等。</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第三条　本办法中科技成果评价是指按照委托者的要求，由</w:t>
      </w:r>
      <w:r>
        <w:rPr>
          <w:rFonts w:ascii="ˎ̥" w:hAnsi="ˎ̥" w:cs="宋体" w:hint="eastAsia"/>
          <w:color w:val="333333"/>
          <w:kern w:val="0"/>
          <w:szCs w:val="21"/>
        </w:rPr>
        <w:t>学会</w:t>
      </w:r>
      <w:r>
        <w:rPr>
          <w:rFonts w:ascii="ˎ̥" w:hAnsi="ˎ̥" w:cs="宋体"/>
          <w:color w:val="333333"/>
          <w:kern w:val="0"/>
          <w:szCs w:val="21"/>
        </w:rPr>
        <w:t>聘请同行专家，坚持实事求是、科学民主、客观公正、注重质量、讲求实效的原则，依照规定的程序和标准，对被评价科技成果进行审查与辨别，对其科学性、创造性、先进性、可行性和应用前景等进行评价，并做出相应结论。对成果的知识产权不做评价。</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 xml:space="preserve">第四条　</w:t>
      </w:r>
      <w:r>
        <w:rPr>
          <w:rFonts w:ascii="ˎ̥" w:hAnsi="ˎ̥" w:cs="宋体" w:hint="eastAsia"/>
          <w:color w:val="333333"/>
          <w:kern w:val="0"/>
          <w:szCs w:val="21"/>
        </w:rPr>
        <w:t>学会</w:t>
      </w:r>
      <w:r>
        <w:rPr>
          <w:rFonts w:ascii="ˎ̥" w:hAnsi="ˎ̥" w:cs="宋体"/>
          <w:color w:val="333333"/>
          <w:kern w:val="0"/>
          <w:szCs w:val="21"/>
        </w:rPr>
        <w:t>独立接受科技成果评价委托，有偿提供科技成果评价服务。</w:t>
      </w:r>
    </w:p>
    <w:p w:rsidR="007065F7" w:rsidRDefault="00DD686E">
      <w:pPr>
        <w:widowControl/>
        <w:jc w:val="center"/>
        <w:rPr>
          <w:rFonts w:ascii="ˎ̥" w:hAnsi="ˎ̥" w:cs="宋体"/>
          <w:color w:val="333333"/>
          <w:kern w:val="0"/>
          <w:szCs w:val="21"/>
        </w:rPr>
      </w:pPr>
      <w:r>
        <w:rPr>
          <w:rFonts w:ascii="ˎ̥" w:hAnsi="ˎ̥" w:cs="宋体"/>
          <w:b/>
          <w:bCs/>
          <w:color w:val="333333"/>
          <w:kern w:val="0"/>
        </w:rPr>
        <w:t>第二章　成果评价范围和内容</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第五条　凡</w:t>
      </w:r>
      <w:r>
        <w:rPr>
          <w:rFonts w:ascii="ˎ̥" w:hAnsi="ˎ̥" w:cs="宋体" w:hint="eastAsia"/>
          <w:color w:val="333333"/>
          <w:kern w:val="0"/>
          <w:szCs w:val="21"/>
        </w:rPr>
        <w:t>学会涉及的专业领域</w:t>
      </w:r>
      <w:r>
        <w:rPr>
          <w:rFonts w:ascii="ˎ̥" w:hAnsi="ˎ̥" w:cs="宋体"/>
          <w:color w:val="333333"/>
          <w:kern w:val="0"/>
          <w:szCs w:val="21"/>
        </w:rPr>
        <w:t>的单位或个人所研究开发的科技成果均可按本办法评价。</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第六条　本办法所指的科技成果评价主要针对技术开发类应用技术成果、社会公益类应用技术成果、软科学研究成果三种类型进行评价。</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应用技术成果主要指为提高生产力水平和促进社会公益事业而进行的科学研究、技术开发、后续试验和应用推广所产生的具有实用价值的新技术、新工艺、新材料、新设计、新产品及技术标准等，包括可以独立应用的阶段性研究成果和引进技术、设备的消化、吸收再创新的成果。应用技术成果又分为技术开发类应用技术成果和社会公益类应用技术成果。</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软科学研究成果是指为决策科学化和管理现代化而进行的有关发展战略、政策、规划、评价、预测、科技立法以及管理科学与政策科学的研究成果，主要包括软科学研究报告和著作等。软科学研究成果应具有创造性，对国民经济发展及国家、部门、地区和行业的决策和实际工作具有指导意义。</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第七条　科技成果评价的主要内容是：</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（一）技术创新程度、技术指标先进程度；</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（二）技术难度和复杂程度；</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（三）成果的重现性和成熟程度；</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（四）成果应用价值与效果；</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（五）取得的经济效益与社会效益；</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（六）进一步推广的条件和前景；</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（七）存在的问题及改进意见。</w:t>
      </w:r>
    </w:p>
    <w:p w:rsidR="007065F7" w:rsidRDefault="00DD686E">
      <w:pPr>
        <w:widowControl/>
        <w:jc w:val="center"/>
        <w:rPr>
          <w:rFonts w:ascii="ˎ̥" w:hAnsi="ˎ̥" w:cs="宋体"/>
          <w:color w:val="333333"/>
          <w:kern w:val="0"/>
          <w:szCs w:val="21"/>
        </w:rPr>
      </w:pPr>
      <w:r>
        <w:rPr>
          <w:rFonts w:ascii="ˎ̥" w:hAnsi="ˎ̥" w:cs="宋体"/>
          <w:b/>
          <w:bCs/>
          <w:color w:val="333333"/>
          <w:kern w:val="0"/>
        </w:rPr>
        <w:t>第三章　成果评价原则</w:t>
      </w:r>
    </w:p>
    <w:p w:rsidR="007065F7" w:rsidRDefault="00DD686E">
      <w:pPr>
        <w:widowControl/>
        <w:ind w:firstLine="420"/>
        <w:jc w:val="left"/>
        <w:rPr>
          <w:rFonts w:ascii="ˎ̥" w:hAnsi="ˎ̥" w:cs="宋体"/>
          <w:color w:val="333333"/>
          <w:kern w:val="0"/>
          <w:szCs w:val="21"/>
        </w:rPr>
      </w:pPr>
      <w:r>
        <w:rPr>
          <w:rFonts w:ascii="ˎ̥" w:hAnsi="ˎ̥" w:cs="宋体"/>
          <w:color w:val="333333"/>
          <w:kern w:val="0"/>
          <w:szCs w:val="21"/>
        </w:rPr>
        <w:t>第八条　依法评价原则</w:t>
      </w:r>
    </w:p>
    <w:p w:rsidR="007065F7" w:rsidRDefault="00DD686E">
      <w:pPr>
        <w:widowControl/>
        <w:ind w:firstLine="420"/>
        <w:jc w:val="left"/>
        <w:rPr>
          <w:rFonts w:ascii="ˎ̥" w:hAnsi="ˎ̥" w:cs="宋体"/>
          <w:color w:val="333333"/>
          <w:kern w:val="0"/>
          <w:szCs w:val="21"/>
        </w:rPr>
      </w:pPr>
      <w:r>
        <w:rPr>
          <w:rFonts w:ascii="ˎ̥" w:hAnsi="ˎ̥" w:cs="宋体"/>
          <w:color w:val="333333"/>
          <w:kern w:val="0"/>
          <w:szCs w:val="21"/>
        </w:rPr>
        <w:t>科技成果评价主要涉及科技成果评价委托方、学会及评价咨询专家三方面。有关各方应当遵循《科学技术评价办法</w:t>
      </w:r>
      <w:r>
        <w:rPr>
          <w:rFonts w:ascii="ˎ̥" w:hAnsi="ˎ̥" w:cs="宋体"/>
          <w:color w:val="333333"/>
          <w:kern w:val="0"/>
          <w:szCs w:val="21"/>
        </w:rPr>
        <w:t>(</w:t>
      </w:r>
      <w:r>
        <w:rPr>
          <w:rFonts w:ascii="ˎ̥" w:hAnsi="ˎ̥" w:cs="宋体"/>
          <w:color w:val="333333"/>
          <w:kern w:val="0"/>
          <w:szCs w:val="21"/>
        </w:rPr>
        <w:t>试行</w:t>
      </w:r>
      <w:r>
        <w:rPr>
          <w:rFonts w:ascii="ˎ̥" w:hAnsi="ˎ̥" w:cs="宋体"/>
          <w:color w:val="333333"/>
          <w:kern w:val="0"/>
          <w:szCs w:val="21"/>
        </w:rPr>
        <w:t>)</w:t>
      </w:r>
      <w:r>
        <w:rPr>
          <w:rFonts w:ascii="ˎ̥" w:hAnsi="ˎ̥" w:cs="宋体"/>
          <w:color w:val="333333"/>
          <w:kern w:val="0"/>
          <w:szCs w:val="21"/>
        </w:rPr>
        <w:t>》、《科技评估管理暂行办法》和本办法，遵守评价合同约定，履行义务，承担责任。发生争议时，根据合同法等法律、法规予以解决。</w:t>
      </w:r>
    </w:p>
    <w:p w:rsidR="007065F7" w:rsidRDefault="00DD686E">
      <w:pPr>
        <w:widowControl/>
        <w:ind w:firstLine="420"/>
        <w:jc w:val="left"/>
        <w:rPr>
          <w:rFonts w:ascii="ˎ̥" w:hAnsi="ˎ̥" w:cs="宋体"/>
          <w:color w:val="333333"/>
          <w:kern w:val="0"/>
          <w:szCs w:val="21"/>
        </w:rPr>
      </w:pPr>
      <w:r>
        <w:rPr>
          <w:rFonts w:ascii="ˎ̥" w:hAnsi="ˎ̥" w:cs="宋体"/>
          <w:color w:val="333333"/>
          <w:kern w:val="0"/>
          <w:szCs w:val="21"/>
        </w:rPr>
        <w:lastRenderedPageBreak/>
        <w:t>第九条　独立、客观、公正原则</w:t>
      </w:r>
    </w:p>
    <w:p w:rsidR="007065F7" w:rsidRDefault="00DD686E">
      <w:pPr>
        <w:widowControl/>
        <w:ind w:firstLine="420"/>
        <w:jc w:val="left"/>
        <w:rPr>
          <w:rFonts w:ascii="ˎ̥" w:hAnsi="ˎ̥" w:cs="宋体"/>
          <w:color w:val="333333"/>
          <w:kern w:val="0"/>
          <w:szCs w:val="21"/>
        </w:rPr>
      </w:pPr>
      <w:r>
        <w:rPr>
          <w:rFonts w:ascii="ˎ̥" w:hAnsi="ˎ̥" w:cs="宋体"/>
          <w:color w:val="333333"/>
          <w:kern w:val="0"/>
          <w:szCs w:val="21"/>
        </w:rPr>
        <w:t>独立原则　科技成果评价活动依法独立进行，不受其他组织和个人的干预；学会独立地从事评价工作，评价咨询专家独立地向学会提供咨询意见，评价咨询专家提供咨询意见时不受学会和评价委托方的干预。</w:t>
      </w:r>
    </w:p>
    <w:p w:rsidR="007065F7" w:rsidRDefault="00DD686E">
      <w:pPr>
        <w:widowControl/>
        <w:ind w:firstLine="420"/>
        <w:jc w:val="left"/>
        <w:rPr>
          <w:rFonts w:ascii="ˎ̥" w:hAnsi="ˎ̥" w:cs="宋体"/>
          <w:color w:val="333333"/>
          <w:kern w:val="0"/>
          <w:szCs w:val="21"/>
        </w:rPr>
      </w:pPr>
      <w:r>
        <w:rPr>
          <w:rFonts w:ascii="ˎ̥" w:hAnsi="ˎ̥" w:cs="宋体"/>
          <w:color w:val="333333"/>
          <w:kern w:val="0"/>
          <w:szCs w:val="21"/>
        </w:rPr>
        <w:t>客观原则　评价咨询专家在提供评价意见的过程中，按照评价成果的客观事实情况进行评审和评议。评价报告和评价意见中的任何分析、技术特点描述、结论，都应当以客观事实为依据。</w:t>
      </w:r>
    </w:p>
    <w:p w:rsidR="007065F7" w:rsidRDefault="00DD686E">
      <w:pPr>
        <w:widowControl/>
        <w:ind w:firstLine="420"/>
        <w:jc w:val="left"/>
        <w:rPr>
          <w:rFonts w:ascii="ˎ̥" w:hAnsi="ˎ̥" w:cs="宋体"/>
          <w:color w:val="333333"/>
          <w:kern w:val="0"/>
          <w:szCs w:val="21"/>
        </w:rPr>
      </w:pPr>
      <w:r>
        <w:rPr>
          <w:rFonts w:ascii="ˎ̥" w:hAnsi="ˎ̥" w:cs="宋体"/>
          <w:color w:val="333333"/>
          <w:kern w:val="0"/>
          <w:szCs w:val="21"/>
        </w:rPr>
        <w:t>公正原则　学会</w:t>
      </w:r>
      <w:r>
        <w:rPr>
          <w:rFonts w:ascii="ˎ̥" w:hAnsi="ˎ̥" w:cs="宋体" w:hint="eastAsia"/>
          <w:color w:val="333333"/>
          <w:kern w:val="0"/>
          <w:szCs w:val="21"/>
        </w:rPr>
        <w:t>及评价咨询专家</w:t>
      </w:r>
      <w:r>
        <w:rPr>
          <w:rFonts w:ascii="ˎ̥" w:hAnsi="ˎ̥" w:cs="宋体"/>
          <w:color w:val="333333"/>
          <w:kern w:val="0"/>
          <w:szCs w:val="21"/>
        </w:rPr>
        <w:t>必须站在公正的立场上完成评价工作。</w:t>
      </w:r>
    </w:p>
    <w:p w:rsidR="007065F7" w:rsidRDefault="00DD686E">
      <w:pPr>
        <w:widowControl/>
        <w:ind w:firstLine="420"/>
        <w:jc w:val="left"/>
        <w:rPr>
          <w:rFonts w:ascii="ˎ̥" w:hAnsi="ˎ̥" w:cs="宋体"/>
          <w:color w:val="333333"/>
          <w:kern w:val="0"/>
          <w:szCs w:val="21"/>
        </w:rPr>
      </w:pPr>
      <w:r>
        <w:rPr>
          <w:rFonts w:ascii="ˎ̥" w:hAnsi="ˎ̥" w:cs="宋体"/>
          <w:color w:val="333333"/>
          <w:kern w:val="0"/>
          <w:szCs w:val="21"/>
        </w:rPr>
        <w:t>第十条　分类评价、定性定量相结合原则</w:t>
      </w:r>
    </w:p>
    <w:p w:rsidR="007065F7" w:rsidRDefault="00DD686E">
      <w:pPr>
        <w:widowControl/>
        <w:ind w:firstLine="420"/>
        <w:jc w:val="left"/>
        <w:rPr>
          <w:rFonts w:ascii="ˎ̥" w:hAnsi="ˎ̥" w:cs="宋体"/>
          <w:color w:val="333333"/>
          <w:kern w:val="0"/>
          <w:szCs w:val="21"/>
        </w:rPr>
      </w:pPr>
      <w:r>
        <w:rPr>
          <w:rFonts w:ascii="ˎ̥" w:hAnsi="ˎ̥" w:cs="宋体"/>
          <w:color w:val="333333"/>
          <w:kern w:val="0"/>
          <w:szCs w:val="21"/>
        </w:rPr>
        <w:t>为保证评价结论的科学性、准确性，针对应用技术成果和软科学研究成果各自特点，采用不同的评价指标加权量化进行定量评分，然后在定量评分结果基础上进行综合评价。</w:t>
      </w:r>
    </w:p>
    <w:p w:rsidR="007065F7" w:rsidRDefault="00DD686E">
      <w:pPr>
        <w:widowControl/>
        <w:jc w:val="center"/>
        <w:rPr>
          <w:rFonts w:ascii="ˎ̥" w:hAnsi="ˎ̥" w:cs="宋体"/>
          <w:color w:val="333333"/>
          <w:kern w:val="0"/>
          <w:szCs w:val="21"/>
        </w:rPr>
      </w:pPr>
      <w:r>
        <w:rPr>
          <w:rFonts w:ascii="ˎ̥" w:hAnsi="ˎ̥" w:cs="宋体"/>
          <w:b/>
          <w:bCs/>
          <w:color w:val="333333"/>
          <w:kern w:val="0"/>
        </w:rPr>
        <w:t>第四章　评价形式</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第十一条　科技成果评价可以采取会议评价和通讯评价两种形式。</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（一）会议评价　需要对科技成果进行现场考察、测试，或需要经过答辩和讨论才能做出评价的，可以采用会议评价形式。由</w:t>
      </w:r>
      <w:r>
        <w:rPr>
          <w:rFonts w:ascii="ˎ̥" w:hAnsi="ˎ̥" w:cs="宋体" w:hint="eastAsia"/>
          <w:color w:val="333333"/>
          <w:kern w:val="0"/>
          <w:szCs w:val="21"/>
        </w:rPr>
        <w:t>学会</w:t>
      </w:r>
      <w:r>
        <w:rPr>
          <w:rFonts w:ascii="ˎ̥" w:hAnsi="ˎ̥" w:cs="宋体"/>
          <w:color w:val="333333"/>
          <w:kern w:val="0"/>
          <w:szCs w:val="21"/>
        </w:rPr>
        <w:t>组织评价咨询专家采用会议形式对科技成果做出评价。</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 xml:space="preserve">（二）通讯评价　不需要进行现场考察、答辩和讨论即可做出评价的，可以采用通信评价形式。由学会聘请专家，通过书面审查有关技术资料，对科技成果做出评价。通讯评价必须出具评价专家签字的书面评价意见。　</w:t>
      </w:r>
    </w:p>
    <w:p w:rsidR="007065F7" w:rsidRDefault="00DD686E">
      <w:pPr>
        <w:widowControl/>
        <w:jc w:val="center"/>
        <w:rPr>
          <w:rFonts w:ascii="ˎ̥" w:hAnsi="ˎ̥" w:cs="宋体"/>
          <w:color w:val="333333"/>
          <w:kern w:val="0"/>
          <w:szCs w:val="21"/>
        </w:rPr>
      </w:pPr>
      <w:r>
        <w:rPr>
          <w:rFonts w:ascii="ˎ̥" w:hAnsi="ˎ̥" w:cs="宋体"/>
          <w:b/>
          <w:bCs/>
          <w:color w:val="333333"/>
          <w:kern w:val="0"/>
        </w:rPr>
        <w:t>第五章　评价应当提交的资料</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第十二条　评价委托方根据评价成果的所属类别向</w:t>
      </w:r>
      <w:r>
        <w:rPr>
          <w:rFonts w:ascii="ˎ̥" w:hAnsi="ˎ̥" w:cs="宋体" w:hint="eastAsia"/>
          <w:color w:val="333333"/>
          <w:kern w:val="0"/>
          <w:szCs w:val="21"/>
        </w:rPr>
        <w:t>学会</w:t>
      </w:r>
      <w:r>
        <w:rPr>
          <w:rFonts w:ascii="ˎ̥" w:hAnsi="ˎ̥" w:cs="宋体"/>
          <w:color w:val="333333"/>
          <w:kern w:val="0"/>
          <w:szCs w:val="21"/>
        </w:rPr>
        <w:t>提交如下评价资料。</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（一）应用技术成果</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1</w:t>
      </w:r>
      <w:r>
        <w:rPr>
          <w:rFonts w:ascii="ˎ̥" w:hAnsi="ˎ̥" w:cs="宋体"/>
          <w:color w:val="333333"/>
          <w:kern w:val="0"/>
          <w:szCs w:val="21"/>
        </w:rPr>
        <w:t>）研制报告　主要包括技术方案论证、技术特征、总体技术性能指标与国内外同类先进技术的比较、技术成熟程度、已推广应用及取得的效益情况，对社会经济发展和行业科技进步的意义、进一步推广应用的条件和前景、存在的问题等内容；</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2</w:t>
      </w:r>
      <w:r>
        <w:rPr>
          <w:rFonts w:ascii="ˎ̥" w:hAnsi="ˎ̥" w:cs="宋体"/>
          <w:color w:val="333333"/>
          <w:kern w:val="0"/>
          <w:szCs w:val="21"/>
        </w:rPr>
        <w:t>）测试分析报告及主要实验、测试记录报告；</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3</w:t>
      </w:r>
      <w:r>
        <w:rPr>
          <w:rFonts w:ascii="ˎ̥" w:hAnsi="ˎ̥" w:cs="宋体"/>
          <w:color w:val="333333"/>
          <w:kern w:val="0"/>
          <w:szCs w:val="21"/>
        </w:rPr>
        <w:t>）专业检测机构出具的产品检测报告；</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4</w:t>
      </w:r>
      <w:r>
        <w:rPr>
          <w:rFonts w:ascii="ˎ̥" w:hAnsi="ˎ̥" w:cs="宋体"/>
          <w:color w:val="333333"/>
          <w:kern w:val="0"/>
          <w:szCs w:val="21"/>
        </w:rPr>
        <w:t>）国内外相关技术发展的背景材料，引用他人成果或者结论的参考文献；</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5</w:t>
      </w:r>
      <w:r>
        <w:rPr>
          <w:rFonts w:ascii="ˎ̥" w:hAnsi="ˎ̥" w:cs="宋体"/>
          <w:color w:val="333333"/>
          <w:kern w:val="0"/>
          <w:szCs w:val="21"/>
        </w:rPr>
        <w:t>）国家法律法规要求的行业审批文件；</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6</w:t>
      </w:r>
      <w:r>
        <w:rPr>
          <w:rFonts w:ascii="ˎ̥" w:hAnsi="ˎ̥" w:cs="宋体"/>
          <w:color w:val="333333"/>
          <w:kern w:val="0"/>
          <w:szCs w:val="21"/>
        </w:rPr>
        <w:t>）缴纳国税、地税的税务证明或推广应用所产生的经济效益或社会效益、环境生态效益证明；</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7</w:t>
      </w:r>
      <w:r>
        <w:rPr>
          <w:rFonts w:ascii="ˎ̥" w:hAnsi="ˎ̥" w:cs="宋体"/>
          <w:color w:val="333333"/>
          <w:kern w:val="0"/>
          <w:szCs w:val="21"/>
        </w:rPr>
        <w:t>）用户应用证明；</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8</w:t>
      </w:r>
      <w:r>
        <w:rPr>
          <w:rFonts w:ascii="ˎ̥" w:hAnsi="ˎ̥" w:cs="宋体"/>
          <w:color w:val="333333"/>
          <w:kern w:val="0"/>
          <w:szCs w:val="21"/>
        </w:rPr>
        <w:t>）学会认为评价所必需的其他技术资料。</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（二）软科学研究成果</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1</w:t>
      </w:r>
      <w:r>
        <w:rPr>
          <w:rFonts w:ascii="ˎ̥" w:hAnsi="ˎ̥" w:cs="宋体"/>
          <w:color w:val="333333"/>
          <w:kern w:val="0"/>
          <w:szCs w:val="21"/>
        </w:rPr>
        <w:t>）研究报告；</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2</w:t>
      </w:r>
      <w:r>
        <w:rPr>
          <w:rFonts w:ascii="ˎ̥" w:hAnsi="ˎ̥" w:cs="宋体"/>
          <w:color w:val="333333"/>
          <w:kern w:val="0"/>
          <w:szCs w:val="21"/>
        </w:rPr>
        <w:t>）发表的论文或出版的著作；</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3</w:t>
      </w:r>
      <w:r>
        <w:rPr>
          <w:rFonts w:ascii="ˎ̥" w:hAnsi="ˎ̥" w:cs="宋体"/>
          <w:color w:val="333333"/>
          <w:kern w:val="0"/>
          <w:szCs w:val="21"/>
        </w:rPr>
        <w:t>）论文（论著）被收录和被他人论文（论著）正面引用证明；</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4</w:t>
      </w:r>
      <w:r>
        <w:rPr>
          <w:rFonts w:ascii="ˎ̥" w:hAnsi="ˎ̥" w:cs="宋体"/>
          <w:color w:val="333333"/>
          <w:kern w:val="0"/>
          <w:szCs w:val="21"/>
        </w:rPr>
        <w:t>）实际应用或采纳单位出具的证明；</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5</w:t>
      </w:r>
      <w:r>
        <w:rPr>
          <w:rFonts w:ascii="ˎ̥" w:hAnsi="ˎ̥" w:cs="宋体"/>
          <w:color w:val="333333"/>
          <w:kern w:val="0"/>
          <w:szCs w:val="21"/>
        </w:rPr>
        <w:t>）学会认为评价所必需的其他技术资料。</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第十三条　科技成果评价委托方和成果完成者应当提供真实的技术资料，因提供虚假数据和资料而产生的相关法律责任由数据和资料提供者承担。</w:t>
      </w:r>
    </w:p>
    <w:p w:rsidR="007065F7" w:rsidRDefault="00DD686E">
      <w:pPr>
        <w:widowControl/>
        <w:jc w:val="center"/>
        <w:rPr>
          <w:rFonts w:ascii="ˎ̥" w:hAnsi="ˎ̥" w:cs="宋体"/>
          <w:color w:val="333333"/>
          <w:kern w:val="0"/>
          <w:szCs w:val="21"/>
        </w:rPr>
      </w:pPr>
      <w:r>
        <w:rPr>
          <w:rFonts w:ascii="ˎ̥" w:hAnsi="ˎ̥" w:cs="宋体"/>
          <w:b/>
          <w:bCs/>
          <w:color w:val="333333"/>
          <w:kern w:val="0"/>
        </w:rPr>
        <w:t>第六章　评价程序</w:t>
      </w:r>
    </w:p>
    <w:p w:rsidR="007065F7" w:rsidRPr="00B750B8" w:rsidRDefault="00DD686E">
      <w:pPr>
        <w:widowControl/>
        <w:ind w:firstLineChars="200" w:firstLine="420"/>
        <w:jc w:val="left"/>
        <w:rPr>
          <w:rFonts w:ascii="ˎ̥" w:hAnsi="ˎ̥" w:cs="宋体"/>
          <w:kern w:val="0"/>
          <w:szCs w:val="21"/>
        </w:rPr>
      </w:pPr>
      <w:r>
        <w:rPr>
          <w:rFonts w:ascii="ˎ̥" w:hAnsi="ˎ̥" w:cs="宋体"/>
          <w:color w:val="333333"/>
          <w:kern w:val="0"/>
          <w:szCs w:val="21"/>
        </w:rPr>
        <w:lastRenderedPageBreak/>
        <w:t>第十四条　科技成果评价可由成果使用方、完成者或项目管理部门（单位）作为委托方提出。对符合评价范围的，学会与委托方签订委托评</w:t>
      </w:r>
      <w:r w:rsidRPr="00B750B8">
        <w:rPr>
          <w:rFonts w:ascii="ˎ̥" w:hAnsi="ˎ̥" w:cs="宋体"/>
          <w:kern w:val="0"/>
          <w:szCs w:val="21"/>
        </w:rPr>
        <w:t>价</w:t>
      </w:r>
      <w:r w:rsidR="00B750B8">
        <w:rPr>
          <w:rFonts w:ascii="ˎ̥" w:hAnsi="ˎ̥" w:cs="宋体"/>
          <w:kern w:val="0"/>
          <w:szCs w:val="21"/>
        </w:rPr>
        <w:t>协议</w:t>
      </w:r>
      <w:r w:rsidRPr="00B750B8">
        <w:rPr>
          <w:rFonts w:ascii="ˎ̥" w:hAnsi="ˎ̥" w:cs="宋体"/>
          <w:kern w:val="0"/>
          <w:szCs w:val="21"/>
        </w:rPr>
        <w:t>，按照评价程序开展评价工作；对不符合评价范围的，不得接受委托。</w:t>
      </w:r>
    </w:p>
    <w:p w:rsidR="007065F7" w:rsidRPr="00B750B8" w:rsidRDefault="00DD686E">
      <w:pPr>
        <w:widowControl/>
        <w:ind w:firstLineChars="200" w:firstLine="420"/>
        <w:jc w:val="left"/>
        <w:rPr>
          <w:rFonts w:ascii="ˎ̥" w:hAnsi="ˎ̥" w:cs="宋体"/>
          <w:kern w:val="0"/>
          <w:szCs w:val="21"/>
        </w:rPr>
      </w:pPr>
      <w:r w:rsidRPr="00B750B8">
        <w:rPr>
          <w:rFonts w:ascii="ˎ̥" w:hAnsi="ˎ̥" w:cs="宋体"/>
          <w:kern w:val="0"/>
          <w:szCs w:val="21"/>
        </w:rPr>
        <w:t>第十五条　科技成果评价按下列程序进行：</w:t>
      </w:r>
    </w:p>
    <w:p w:rsidR="007065F7" w:rsidRPr="00B750B8" w:rsidRDefault="00DD686E">
      <w:pPr>
        <w:widowControl/>
        <w:ind w:firstLineChars="200" w:firstLine="420"/>
        <w:jc w:val="left"/>
        <w:rPr>
          <w:rFonts w:ascii="ˎ̥" w:hAnsi="ˎ̥" w:cs="宋体"/>
          <w:kern w:val="0"/>
          <w:szCs w:val="21"/>
        </w:rPr>
      </w:pPr>
      <w:r w:rsidRPr="00B750B8">
        <w:rPr>
          <w:rFonts w:ascii="ˎ̥" w:hAnsi="ˎ̥" w:cs="宋体"/>
          <w:kern w:val="0"/>
          <w:szCs w:val="21"/>
        </w:rPr>
        <w:t>（一）委托方向学会提出成果评价需求。</w:t>
      </w:r>
    </w:p>
    <w:p w:rsidR="007065F7" w:rsidRPr="00B750B8" w:rsidRDefault="00DD686E">
      <w:pPr>
        <w:widowControl/>
        <w:ind w:firstLineChars="200" w:firstLine="420"/>
        <w:jc w:val="left"/>
        <w:rPr>
          <w:rFonts w:ascii="ˎ̥" w:hAnsi="ˎ̥" w:cs="宋体"/>
          <w:kern w:val="0"/>
          <w:szCs w:val="21"/>
        </w:rPr>
      </w:pPr>
      <w:r w:rsidRPr="00B750B8">
        <w:rPr>
          <w:rFonts w:ascii="ˎ̥" w:hAnsi="ˎ̥" w:cs="宋体"/>
          <w:kern w:val="0"/>
          <w:szCs w:val="21"/>
        </w:rPr>
        <w:t>（二）学会收到被评价成果材料后，初步审查评价委托方提交的技术资料，判断评价委托方提出的评价要求能否实现。</w:t>
      </w:r>
    </w:p>
    <w:p w:rsidR="007065F7" w:rsidRPr="00B750B8" w:rsidRDefault="00DD686E">
      <w:pPr>
        <w:widowControl/>
        <w:ind w:firstLineChars="200" w:firstLine="420"/>
        <w:jc w:val="left"/>
        <w:rPr>
          <w:rFonts w:ascii="ˎ̥" w:hAnsi="ˎ̥" w:cs="宋体"/>
          <w:kern w:val="0"/>
          <w:szCs w:val="21"/>
        </w:rPr>
      </w:pPr>
      <w:r w:rsidRPr="00B750B8">
        <w:rPr>
          <w:rFonts w:ascii="ˎ̥" w:hAnsi="ˎ̥" w:cs="宋体"/>
          <w:kern w:val="0"/>
          <w:szCs w:val="21"/>
        </w:rPr>
        <w:t>（三）接受评价委托，与委托方签订评价</w:t>
      </w:r>
      <w:r w:rsidR="00B750B8">
        <w:rPr>
          <w:rFonts w:ascii="ˎ̥" w:hAnsi="ˎ̥" w:cs="宋体"/>
          <w:kern w:val="0"/>
          <w:szCs w:val="21"/>
        </w:rPr>
        <w:t>协议</w:t>
      </w:r>
      <w:r w:rsidRPr="00B750B8">
        <w:rPr>
          <w:rFonts w:ascii="ˎ̥" w:hAnsi="ˎ̥" w:cs="宋体"/>
          <w:kern w:val="0"/>
          <w:szCs w:val="21"/>
        </w:rPr>
        <w:t>，约定有关评价的要求、完成时间和费用等事项。</w:t>
      </w:r>
    </w:p>
    <w:p w:rsidR="007065F7" w:rsidRDefault="00DD686E">
      <w:pPr>
        <w:widowControl/>
        <w:ind w:firstLineChars="200" w:firstLine="420"/>
        <w:jc w:val="left"/>
        <w:rPr>
          <w:rFonts w:ascii="ˎ̥" w:hAnsi="ˎ̥" w:cs="宋体"/>
          <w:color w:val="333333"/>
          <w:kern w:val="0"/>
          <w:szCs w:val="21"/>
        </w:rPr>
      </w:pPr>
      <w:r w:rsidRPr="00B750B8">
        <w:rPr>
          <w:rFonts w:ascii="ˎ̥" w:hAnsi="ˎ̥" w:cs="宋体"/>
          <w:kern w:val="0"/>
          <w:szCs w:val="21"/>
        </w:rPr>
        <w:t>（四）确定成果评价负责人。由其选聘熟悉被评价科技成</w:t>
      </w:r>
      <w:r>
        <w:rPr>
          <w:rFonts w:ascii="ˎ̥" w:hAnsi="ˎ̥" w:cs="宋体"/>
          <w:color w:val="333333"/>
          <w:kern w:val="0"/>
          <w:szCs w:val="21"/>
        </w:rPr>
        <w:t>果行业领域的专家担任评价咨询专家，同一单位的专家不得超过两人。</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五）对于需要具备检测或查新报告才能做出评价结论，但评价委托方又未提供相关报告的，学会可以要求评价委托方提交符合要求的检测、查新报告，也可以与评价委托方协商，由学会作为检测、查新委托人取得检测、查新报告。</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（六）专家评价。由每位咨询专家独立评价，提出评价意见。学会工作人员负责汇总每位咨询专家的评分结果，并计算出综合评分。</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（七）评价负责人在综合所有咨询专家评价意见的基础上，完成综合评价结论。</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（八）按约定的时间、方式和份数向评价委托方交付评价报告。</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第十六条　采用会议评价时，由学会根据具体情况，聘请</w:t>
      </w:r>
      <w:r>
        <w:rPr>
          <w:rFonts w:ascii="ˎ̥" w:hAnsi="ˎ̥" w:cs="宋体"/>
          <w:color w:val="333333"/>
          <w:kern w:val="0"/>
          <w:szCs w:val="21"/>
        </w:rPr>
        <w:t>5</w:t>
      </w:r>
      <w:r>
        <w:rPr>
          <w:rFonts w:ascii="ˎ̥" w:hAnsi="ˎ̥" w:cs="宋体"/>
          <w:color w:val="333333"/>
          <w:kern w:val="0"/>
          <w:szCs w:val="21"/>
        </w:rPr>
        <w:t>至</w:t>
      </w:r>
      <w:r>
        <w:rPr>
          <w:rFonts w:ascii="ˎ̥" w:hAnsi="ˎ̥" w:cs="宋体" w:hint="eastAsia"/>
          <w:color w:val="333333"/>
          <w:kern w:val="0"/>
          <w:szCs w:val="21"/>
        </w:rPr>
        <w:t>7</w:t>
      </w:r>
      <w:r>
        <w:rPr>
          <w:rFonts w:ascii="ˎ̥" w:hAnsi="ˎ̥" w:cs="宋体"/>
          <w:color w:val="333333"/>
          <w:kern w:val="0"/>
          <w:szCs w:val="21"/>
        </w:rPr>
        <w:t>名专家组成评价咨询专家组，其中同行专家应占三分之二以上，其余可以为经济、财务或管理专家。每位咨询专家独立提出评价意见。评价负责人综合归纳每位咨询专家的评价意见并形成评价结论，并提请评价咨询专家组通过。</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第十七条　采用通讯评价时，由学会聘请专家</w:t>
      </w:r>
      <w:r>
        <w:rPr>
          <w:rFonts w:ascii="ˎ̥" w:hAnsi="ˎ̥" w:cs="宋体"/>
          <w:color w:val="333333"/>
          <w:kern w:val="0"/>
          <w:szCs w:val="21"/>
        </w:rPr>
        <w:t>5</w:t>
      </w:r>
      <w:r>
        <w:rPr>
          <w:rFonts w:ascii="ˎ̥" w:hAnsi="ˎ̥" w:cs="宋体"/>
          <w:color w:val="333333"/>
          <w:kern w:val="0"/>
          <w:szCs w:val="21"/>
        </w:rPr>
        <w:t>至</w:t>
      </w:r>
      <w:r>
        <w:rPr>
          <w:rFonts w:ascii="ˎ̥" w:hAnsi="ˎ̥" w:cs="宋体" w:hint="eastAsia"/>
          <w:color w:val="333333"/>
          <w:kern w:val="0"/>
          <w:szCs w:val="21"/>
        </w:rPr>
        <w:t>7</w:t>
      </w:r>
      <w:r>
        <w:rPr>
          <w:rFonts w:ascii="ˎ̥" w:hAnsi="ˎ̥" w:cs="宋体"/>
          <w:color w:val="333333"/>
          <w:kern w:val="0"/>
          <w:szCs w:val="21"/>
        </w:rPr>
        <w:t>人组成函审组，其中同行专家应占三分之二以上，其余可以为经济、财务或管理专家。各位专家独立提出评价意见。由评价负责人综合归纳每位专家的评价意见并形成评价结论，并将每位专家的评价咨询意见作为附件。</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第十八条　科技成果评价的完整技术资料（包括专家评价意见）由学会和委托方按档案管理部门的规定归档。</w:t>
      </w:r>
    </w:p>
    <w:p w:rsidR="007065F7" w:rsidRDefault="00DD686E">
      <w:pPr>
        <w:widowControl/>
        <w:jc w:val="center"/>
        <w:rPr>
          <w:rFonts w:ascii="ˎ̥" w:hAnsi="ˎ̥" w:cs="宋体"/>
          <w:color w:val="000000"/>
          <w:kern w:val="0"/>
          <w:szCs w:val="21"/>
        </w:rPr>
      </w:pPr>
      <w:r>
        <w:rPr>
          <w:rFonts w:ascii="ˎ̥" w:hAnsi="ˎ̥" w:cs="宋体"/>
          <w:b/>
          <w:bCs/>
          <w:color w:val="000000"/>
          <w:kern w:val="0"/>
        </w:rPr>
        <w:t xml:space="preserve">第七章　</w:t>
      </w:r>
      <w:r>
        <w:rPr>
          <w:rFonts w:ascii="ˎ̥" w:hAnsi="ˎ̥" w:cs="宋体" w:hint="eastAsia"/>
          <w:b/>
          <w:bCs/>
          <w:color w:val="000000"/>
          <w:kern w:val="0"/>
        </w:rPr>
        <w:t>权利义务</w:t>
      </w:r>
    </w:p>
    <w:p w:rsidR="007065F7" w:rsidRDefault="00DD686E">
      <w:pPr>
        <w:widowControl/>
        <w:ind w:firstLineChars="200" w:firstLine="420"/>
        <w:jc w:val="left"/>
        <w:rPr>
          <w:rFonts w:ascii="ˎ̥" w:hAnsi="ˎ̥" w:cs="宋体"/>
          <w:color w:val="000000"/>
          <w:kern w:val="0"/>
          <w:szCs w:val="21"/>
        </w:rPr>
      </w:pPr>
      <w:r>
        <w:rPr>
          <w:rFonts w:ascii="ˎ̥" w:hAnsi="ˎ̥" w:cs="宋体"/>
          <w:color w:val="000000"/>
          <w:kern w:val="0"/>
          <w:szCs w:val="21"/>
        </w:rPr>
        <w:t>第</w:t>
      </w:r>
      <w:r>
        <w:rPr>
          <w:rFonts w:ascii="ˎ̥" w:hAnsi="ˎ̥" w:cs="宋体" w:hint="eastAsia"/>
          <w:color w:val="000000"/>
          <w:kern w:val="0"/>
          <w:szCs w:val="21"/>
        </w:rPr>
        <w:t>十九</w:t>
      </w:r>
      <w:r>
        <w:rPr>
          <w:rFonts w:ascii="ˎ̥" w:hAnsi="ˎ̥" w:cs="宋体"/>
          <w:color w:val="000000"/>
          <w:kern w:val="0"/>
          <w:szCs w:val="21"/>
        </w:rPr>
        <w:t>条　学会具有以下权利：</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（一）存在下列情况之一时，学会可以拒绝接受评价委托：</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1</w:t>
      </w:r>
      <w:r>
        <w:rPr>
          <w:rFonts w:ascii="ˎ̥" w:hAnsi="ˎ̥" w:cs="宋体"/>
          <w:color w:val="333333"/>
          <w:kern w:val="0"/>
          <w:szCs w:val="21"/>
        </w:rPr>
        <w:t>）科技成果违反国家法律、法规规定或违背社会公德，对社会公共利益或者环境和资源可能造成危害的；</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2</w:t>
      </w:r>
      <w:r>
        <w:rPr>
          <w:rFonts w:ascii="ˎ̥" w:hAnsi="ˎ̥" w:cs="宋体"/>
          <w:color w:val="333333"/>
          <w:kern w:val="0"/>
          <w:szCs w:val="21"/>
        </w:rPr>
        <w:t>）科技成果根据国家法律、法规规定必须经过法定的专门机构审查确认，而尚未经依法审查确认的；</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3</w:t>
      </w:r>
      <w:r>
        <w:rPr>
          <w:rFonts w:ascii="ˎ̥" w:hAnsi="ˎ̥" w:cs="宋体"/>
          <w:color w:val="333333"/>
          <w:kern w:val="0"/>
          <w:szCs w:val="21"/>
        </w:rPr>
        <w:t>）科技成果涉及国家秘密的；</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4</w:t>
      </w:r>
      <w:r>
        <w:rPr>
          <w:rFonts w:ascii="ˎ̥" w:hAnsi="ˎ̥" w:cs="宋体"/>
          <w:color w:val="333333"/>
          <w:kern w:val="0"/>
          <w:szCs w:val="21"/>
        </w:rPr>
        <w:t>）科技成果存在知识产权权属争议，且尚未解决的；</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5</w:t>
      </w:r>
      <w:r>
        <w:rPr>
          <w:rFonts w:ascii="ˎ̥" w:hAnsi="ˎ̥" w:cs="宋体"/>
          <w:color w:val="333333"/>
          <w:kern w:val="0"/>
          <w:szCs w:val="21"/>
        </w:rPr>
        <w:t>）评价委托方、科技成果完成者提供虚假情况或不能提供评价所需材料的；</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w:t>
      </w:r>
      <w:r>
        <w:rPr>
          <w:rFonts w:ascii="ˎ̥" w:hAnsi="ˎ̥" w:cs="宋体"/>
          <w:color w:val="333333"/>
          <w:kern w:val="0"/>
          <w:szCs w:val="21"/>
        </w:rPr>
        <w:t>6</w:t>
      </w:r>
      <w:r>
        <w:rPr>
          <w:rFonts w:ascii="ˎ̥" w:hAnsi="ˎ̥" w:cs="宋体"/>
          <w:color w:val="333333"/>
          <w:kern w:val="0"/>
          <w:szCs w:val="21"/>
        </w:rPr>
        <w:t>）评价要求主要为非技术内容的。</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（二）学会有权要求评价委托方补充评价材料。</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（三）学会有权依法合理收取评价费用。</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第二十条　学会具有以下义务：</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（一）学会</w:t>
      </w:r>
      <w:r>
        <w:rPr>
          <w:rFonts w:ascii="ˎ̥" w:hAnsi="ˎ̥" w:cs="宋体" w:hint="eastAsia"/>
          <w:color w:val="333333"/>
          <w:kern w:val="0"/>
          <w:szCs w:val="21"/>
        </w:rPr>
        <w:t>在尚未</w:t>
      </w:r>
      <w:r>
        <w:rPr>
          <w:rFonts w:ascii="ˎ̥" w:hAnsi="ˎ̥" w:cs="宋体"/>
          <w:color w:val="333333"/>
          <w:kern w:val="0"/>
          <w:szCs w:val="21"/>
        </w:rPr>
        <w:t>依法取得有关涉密资质的</w:t>
      </w:r>
      <w:r>
        <w:rPr>
          <w:rFonts w:ascii="ˎ̥" w:hAnsi="ˎ̥" w:cs="宋体" w:hint="eastAsia"/>
          <w:color w:val="333333"/>
          <w:kern w:val="0"/>
          <w:szCs w:val="21"/>
        </w:rPr>
        <w:t>情况下，</w:t>
      </w:r>
      <w:r>
        <w:rPr>
          <w:rFonts w:ascii="ˎ̥" w:hAnsi="ˎ̥" w:cs="宋体"/>
          <w:color w:val="333333"/>
          <w:kern w:val="0"/>
          <w:szCs w:val="21"/>
        </w:rPr>
        <w:t>不得受托和承担涉及国家秘密的成果评价。</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lastRenderedPageBreak/>
        <w:t>（二）学会应当根据需要评价的技术内容和要求与评价委托方协商，依法订立</w:t>
      </w:r>
      <w:r w:rsidR="00B750B8">
        <w:rPr>
          <w:rFonts w:ascii="ˎ̥" w:hAnsi="ˎ̥" w:cs="宋体"/>
          <w:color w:val="333333"/>
          <w:kern w:val="0"/>
          <w:szCs w:val="21"/>
        </w:rPr>
        <w:t>协议</w:t>
      </w:r>
      <w:r>
        <w:rPr>
          <w:rFonts w:ascii="ˎ̥" w:hAnsi="ˎ̥" w:cs="宋体"/>
          <w:color w:val="333333"/>
          <w:kern w:val="0"/>
          <w:szCs w:val="21"/>
        </w:rPr>
        <w:t>，并按照评价</w:t>
      </w:r>
      <w:r w:rsidR="00B750B8">
        <w:rPr>
          <w:rFonts w:ascii="ˎ̥" w:hAnsi="ˎ̥" w:cs="宋体"/>
          <w:color w:val="333333"/>
          <w:kern w:val="0"/>
          <w:szCs w:val="21"/>
        </w:rPr>
        <w:t>协议</w:t>
      </w:r>
      <w:r>
        <w:rPr>
          <w:rFonts w:ascii="ˎ̥" w:hAnsi="ˎ̥" w:cs="宋体"/>
          <w:color w:val="333333"/>
          <w:kern w:val="0"/>
          <w:szCs w:val="21"/>
        </w:rPr>
        <w:t>约定的时间和方式向评价委托方交付科技成果评价报告。</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（三）学会应当自主完成评价工作，对本机构不能承担的评价工作，可向委托方推荐其他专业评价机构。</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（四）学会开展评价工作的程序应当符合本办法的要求。</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（五）学会应当保证所聘请的评价咨询专家的独立性，不得向评价咨询专家施加倾向性影响。</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（六）学会在形成评价结论的过程中不能使用、依赖没有充分依据支持的结论和判断。</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（七）学会对其依据委托方提供的技术资料所做出的评价结论负责。</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（八）学会应当按</w:t>
      </w:r>
      <w:r w:rsidR="00B750B8">
        <w:rPr>
          <w:rFonts w:ascii="ˎ̥" w:hAnsi="ˎ̥" w:cs="宋体" w:hint="eastAsia"/>
          <w:color w:val="333333"/>
          <w:kern w:val="0"/>
          <w:szCs w:val="21"/>
        </w:rPr>
        <w:t>协议</w:t>
      </w:r>
      <w:r>
        <w:rPr>
          <w:rFonts w:ascii="ˎ̥" w:hAnsi="ˎ̥" w:cs="宋体"/>
          <w:color w:val="333333"/>
          <w:kern w:val="0"/>
          <w:szCs w:val="21"/>
        </w:rPr>
        <w:t>约定收取评价费用，评价费用的多少不随最终评价结论而变动。</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九）学会及其工作人员，应当严格遵守科学道德和职业道德规范，保证科技成果评价的严肃性和科学性。未经委托方和成果完成者同意，擅自披露、使用或者向他人提供和转让被评价科技成果的关键技术的，依法追究其法律责任。</w:t>
      </w:r>
    </w:p>
    <w:p w:rsidR="007065F7" w:rsidRDefault="00DD686E">
      <w:pPr>
        <w:widowControl/>
        <w:jc w:val="center"/>
        <w:rPr>
          <w:rFonts w:ascii="ˎ̥" w:hAnsi="ˎ̥" w:cs="宋体"/>
          <w:color w:val="333333"/>
          <w:kern w:val="0"/>
          <w:szCs w:val="21"/>
        </w:rPr>
      </w:pPr>
      <w:r>
        <w:rPr>
          <w:rFonts w:ascii="ˎ̥" w:hAnsi="ˎ̥" w:cs="宋体"/>
          <w:b/>
          <w:bCs/>
          <w:color w:val="333333"/>
          <w:kern w:val="0"/>
        </w:rPr>
        <w:t>第八章　评价咨询专家</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第二十</w:t>
      </w:r>
      <w:r>
        <w:rPr>
          <w:rFonts w:ascii="ˎ̥" w:hAnsi="ˎ̥" w:cs="宋体" w:hint="eastAsia"/>
          <w:color w:val="333333"/>
          <w:kern w:val="0"/>
          <w:szCs w:val="21"/>
        </w:rPr>
        <w:t>一</w:t>
      </w:r>
      <w:r>
        <w:rPr>
          <w:rFonts w:ascii="ˎ̥" w:hAnsi="ˎ̥" w:cs="宋体"/>
          <w:color w:val="333333"/>
          <w:kern w:val="0"/>
          <w:szCs w:val="21"/>
        </w:rPr>
        <w:t>条　评价咨询专家应具备的条件：</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（一）具有高级技术职务；</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（二）遵守国家法律法规和社会公德，具有严谨的科学态度和良好的职业道德；</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（三）熟悉《中华人民共和国科学技术进步法》、《中华人民共和国促进科技成果转化法》、科技部《科学技术评价办法（试行）》、《科技评估管理暂行办法》和本办法；</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（四）对评价成果所属专业领域有较丰富的理论知识和实践经验，熟悉国内外该领域技术发展的状况，在该领域具有一定的学术权威。</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第二十</w:t>
      </w:r>
      <w:r>
        <w:rPr>
          <w:rFonts w:ascii="ˎ̥" w:hAnsi="ˎ̥" w:cs="宋体" w:hint="eastAsia"/>
          <w:color w:val="333333"/>
          <w:kern w:val="0"/>
          <w:szCs w:val="21"/>
        </w:rPr>
        <w:t>二</w:t>
      </w:r>
      <w:r>
        <w:rPr>
          <w:rFonts w:ascii="ˎ̥" w:hAnsi="ˎ̥" w:cs="宋体"/>
          <w:color w:val="333333"/>
          <w:kern w:val="0"/>
          <w:szCs w:val="21"/>
        </w:rPr>
        <w:t>条　评价专家应当坚持实事求是、科学严谨的态度，遵守如下行为规范：</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（一）维护评价成果所有者的知识产权，保守被评价成果的技术秘密。评价工作完成后，有关评价成果的所有材料应当全部退还给学会，不得向其他组织或者个人扩散，不得非法占有、使用、提供、转让。</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（二）自觉坚持回避原则，不接受邀请参加与评价成果有利益关系或可能影响公正性的评价。</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（三）提供的书面评价意见应当清晰、准确地反映评价成果的实际情况，并对所出具的评价意见负责。</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（四）不得收受除约定的咨询费之外的任何组织、个人提供的与评价有关的酬金、有价物品或其他好处。</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第二十</w:t>
      </w:r>
      <w:r>
        <w:rPr>
          <w:rFonts w:ascii="ˎ̥" w:hAnsi="ˎ̥" w:cs="宋体" w:hint="eastAsia"/>
          <w:color w:val="333333"/>
          <w:kern w:val="0"/>
          <w:szCs w:val="21"/>
        </w:rPr>
        <w:t>三</w:t>
      </w:r>
      <w:r>
        <w:rPr>
          <w:rFonts w:ascii="ˎ̥" w:hAnsi="ˎ̥" w:cs="宋体"/>
          <w:color w:val="333333"/>
          <w:kern w:val="0"/>
          <w:szCs w:val="21"/>
        </w:rPr>
        <w:t>条　参加成果评价的咨询专家，由学会主要从科技成果评价专家库中遴选。根据被评价成果的专业特性和具体情况，可在专家库以外选聘不超过三分之一的专家。委托方、成果完成单位等关联单位的人员不得作为评价咨询专家参加对其成果的评价。</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第二十</w:t>
      </w:r>
      <w:r>
        <w:rPr>
          <w:rFonts w:ascii="ˎ̥" w:hAnsi="ˎ̥" w:cs="宋体" w:hint="eastAsia"/>
          <w:color w:val="333333"/>
          <w:kern w:val="0"/>
          <w:szCs w:val="21"/>
        </w:rPr>
        <w:t>四</w:t>
      </w:r>
      <w:r>
        <w:rPr>
          <w:rFonts w:ascii="ˎ̥" w:hAnsi="ˎ̥" w:cs="宋体"/>
          <w:color w:val="333333"/>
          <w:kern w:val="0"/>
          <w:szCs w:val="21"/>
        </w:rPr>
        <w:t>条　评价专家在成果评价中享有下列权利：</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（一）对科技成果独立做出评价，不受任何单位和个人的干涉；</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（二）通过学会要求科技成果完成者提供充分、详实的技术资料（包括必要的原始资料），向科技成果完成单位或者个人提出质疑并要求做出解释，要求复核试验或者测试结果；</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（三）充分发表个人意见，有权要求在评价结论中记载不同意见；</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（四）有权要求排除影响成果评价工作的干扰，必要时可向学会提出退出评价请求。</w:t>
      </w:r>
    </w:p>
    <w:p w:rsidR="007065F7" w:rsidRDefault="00DD686E">
      <w:pPr>
        <w:widowControl/>
        <w:jc w:val="center"/>
        <w:rPr>
          <w:rFonts w:ascii="ˎ̥" w:hAnsi="ˎ̥" w:cs="宋体"/>
          <w:color w:val="333333"/>
          <w:kern w:val="0"/>
          <w:szCs w:val="21"/>
        </w:rPr>
      </w:pPr>
      <w:r>
        <w:rPr>
          <w:rFonts w:ascii="ˎ̥" w:hAnsi="ˎ̥" w:cs="宋体"/>
          <w:b/>
          <w:bCs/>
          <w:color w:val="333333"/>
          <w:kern w:val="0"/>
        </w:rPr>
        <w:t>第九章　分类评价指标</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第二十</w:t>
      </w:r>
      <w:r>
        <w:rPr>
          <w:rFonts w:ascii="ˎ̥" w:hAnsi="ˎ̥" w:cs="宋体" w:hint="eastAsia"/>
          <w:color w:val="333333"/>
          <w:kern w:val="0"/>
          <w:szCs w:val="21"/>
        </w:rPr>
        <w:t>五</w:t>
      </w:r>
      <w:r>
        <w:rPr>
          <w:rFonts w:ascii="ˎ̥" w:hAnsi="ˎ̥" w:cs="宋体"/>
          <w:color w:val="333333"/>
          <w:kern w:val="0"/>
          <w:szCs w:val="21"/>
        </w:rPr>
        <w:t>条　技术开发类应用技术成果、社会公益类应用技术成果、软科学研究成果三种类型成果评价采用分类加权量化评价方式，根据成果类型采取不同的评价指标和加权系数。</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lastRenderedPageBreak/>
        <w:t>第二十</w:t>
      </w:r>
      <w:r>
        <w:rPr>
          <w:rFonts w:ascii="ˎ̥" w:hAnsi="ˎ̥" w:cs="宋体" w:hint="eastAsia"/>
          <w:color w:val="333333"/>
          <w:kern w:val="0"/>
          <w:szCs w:val="21"/>
        </w:rPr>
        <w:t>六</w:t>
      </w:r>
      <w:r>
        <w:rPr>
          <w:rFonts w:ascii="ˎ̥" w:hAnsi="ˎ̥" w:cs="宋体"/>
          <w:color w:val="333333"/>
          <w:kern w:val="0"/>
          <w:szCs w:val="21"/>
        </w:rPr>
        <w:t>条　技术开发类应用技术成果评价指标主要包括：技术创新程度，技术经济指标的先进程度，技术难度和复杂程度，技术重现性和成熟程度，技术创新对推动科技进步和提高市场竞争能力的作用，取得的经济效益或社会效益。（评价指标见附表</w:t>
      </w:r>
      <w:r>
        <w:rPr>
          <w:rFonts w:ascii="ˎ̥" w:hAnsi="ˎ̥" w:cs="宋体"/>
          <w:color w:val="333333"/>
          <w:kern w:val="0"/>
          <w:szCs w:val="21"/>
        </w:rPr>
        <w:t>1</w:t>
      </w:r>
      <w:r>
        <w:rPr>
          <w:rFonts w:ascii="ˎ̥" w:hAnsi="ˎ̥" w:cs="宋体"/>
          <w:color w:val="333333"/>
          <w:kern w:val="0"/>
          <w:szCs w:val="21"/>
        </w:rPr>
        <w:t>）</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第二十</w:t>
      </w:r>
      <w:r>
        <w:rPr>
          <w:rFonts w:ascii="ˎ̥" w:hAnsi="ˎ̥" w:cs="宋体" w:hint="eastAsia"/>
          <w:color w:val="333333"/>
          <w:kern w:val="0"/>
          <w:szCs w:val="21"/>
        </w:rPr>
        <w:t>七</w:t>
      </w:r>
      <w:r>
        <w:rPr>
          <w:rFonts w:ascii="ˎ̥" w:hAnsi="ˎ̥" w:cs="宋体"/>
          <w:color w:val="333333"/>
          <w:kern w:val="0"/>
          <w:szCs w:val="21"/>
        </w:rPr>
        <w:t>条　社会公益类应用技术成果评价指标主要包括：技术创新程度，技术指标的先进程度，技术难度和复杂程度，应用推广程度，对相关领域科技进步的推动作用，已获社会、生态、环境效益。（评价指标见附表</w:t>
      </w:r>
      <w:r>
        <w:rPr>
          <w:rFonts w:ascii="ˎ̥" w:hAnsi="ˎ̥" w:cs="宋体"/>
          <w:color w:val="333333"/>
          <w:kern w:val="0"/>
          <w:szCs w:val="21"/>
        </w:rPr>
        <w:t>2</w:t>
      </w:r>
      <w:r>
        <w:rPr>
          <w:rFonts w:ascii="ˎ̥" w:hAnsi="ˎ̥" w:cs="宋体"/>
          <w:color w:val="333333"/>
          <w:kern w:val="0"/>
          <w:szCs w:val="21"/>
        </w:rPr>
        <w:t>）</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第二十</w:t>
      </w:r>
      <w:r>
        <w:rPr>
          <w:rFonts w:ascii="ˎ̥" w:hAnsi="ˎ̥" w:cs="宋体" w:hint="eastAsia"/>
          <w:color w:val="333333"/>
          <w:kern w:val="0"/>
          <w:szCs w:val="21"/>
        </w:rPr>
        <w:t>八</w:t>
      </w:r>
      <w:r>
        <w:rPr>
          <w:rFonts w:ascii="ˎ̥" w:hAnsi="ˎ̥" w:cs="宋体"/>
          <w:color w:val="333333"/>
          <w:kern w:val="0"/>
          <w:szCs w:val="21"/>
        </w:rPr>
        <w:t>条　软科学研究成果评价指标主要包括：创新程度，研究难度与复杂程度，科学价值与学术水平，对决策科学化和管理现代化的影响程度，取得的经济效益和社会效益，与国民经济、社会、科技发展战略的紧密程度。（评价指标见附表</w:t>
      </w:r>
      <w:r>
        <w:rPr>
          <w:rFonts w:ascii="ˎ̥" w:hAnsi="ˎ̥" w:cs="宋体"/>
          <w:color w:val="333333"/>
          <w:kern w:val="0"/>
          <w:szCs w:val="21"/>
        </w:rPr>
        <w:t>3</w:t>
      </w:r>
      <w:r>
        <w:rPr>
          <w:rFonts w:ascii="ˎ̥" w:hAnsi="ˎ̥" w:cs="宋体"/>
          <w:color w:val="333333"/>
          <w:kern w:val="0"/>
          <w:szCs w:val="21"/>
        </w:rPr>
        <w:t>）</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w:t>
      </w:r>
      <w:r>
        <w:rPr>
          <w:rFonts w:ascii="ˎ̥" w:hAnsi="ˎ̥" w:cs="宋体" w:hint="eastAsia"/>
          <w:color w:val="333333"/>
          <w:kern w:val="0"/>
          <w:szCs w:val="21"/>
        </w:rPr>
        <w:t>二十九</w:t>
      </w:r>
      <w:r>
        <w:rPr>
          <w:rFonts w:ascii="ˎ̥" w:hAnsi="ˎ̥" w:cs="宋体"/>
          <w:color w:val="333333"/>
          <w:kern w:val="0"/>
          <w:szCs w:val="21"/>
        </w:rPr>
        <w:t xml:space="preserve">条　学会参考评价咨询专家组评价指标量化评分结果，确定被评价科技成果的总体水平，做出评价结论。　</w:t>
      </w:r>
    </w:p>
    <w:p w:rsidR="007065F7" w:rsidRDefault="00DD686E">
      <w:pPr>
        <w:widowControl/>
        <w:jc w:val="center"/>
        <w:rPr>
          <w:rFonts w:ascii="ˎ̥" w:hAnsi="ˎ̥" w:cs="宋体"/>
          <w:color w:val="333333"/>
          <w:kern w:val="0"/>
          <w:szCs w:val="21"/>
        </w:rPr>
      </w:pPr>
      <w:r>
        <w:rPr>
          <w:rFonts w:ascii="ˎ̥" w:hAnsi="ˎ̥" w:cs="宋体"/>
          <w:b/>
          <w:bCs/>
          <w:color w:val="333333"/>
          <w:kern w:val="0"/>
        </w:rPr>
        <w:t>第十章　评价报告</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第三十条　评价报告是学会以书面形式就评价工作及其结论向评价委托方做出的正式陈述。</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第三十</w:t>
      </w:r>
      <w:r>
        <w:rPr>
          <w:rFonts w:ascii="ˎ̥" w:hAnsi="ˎ̥" w:cs="宋体" w:hint="eastAsia"/>
          <w:color w:val="333333"/>
          <w:kern w:val="0"/>
          <w:szCs w:val="21"/>
        </w:rPr>
        <w:t>一</w:t>
      </w:r>
      <w:r>
        <w:rPr>
          <w:rFonts w:ascii="ˎ̥" w:hAnsi="ˎ̥" w:cs="宋体"/>
          <w:color w:val="333333"/>
          <w:kern w:val="0"/>
          <w:szCs w:val="21"/>
        </w:rPr>
        <w:t>条　评价报告应当有评价负责人和评价咨询专家的签字，加盖学会公章，同时对评价报告的每一页跨页盖骑缝章。</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第三十</w:t>
      </w:r>
      <w:r>
        <w:rPr>
          <w:rFonts w:ascii="ˎ̥" w:hAnsi="ˎ̥" w:cs="宋体" w:hint="eastAsia"/>
          <w:color w:val="333333"/>
          <w:kern w:val="0"/>
          <w:szCs w:val="21"/>
        </w:rPr>
        <w:t>二</w:t>
      </w:r>
      <w:r>
        <w:rPr>
          <w:rFonts w:ascii="ˎ̥" w:hAnsi="ˎ̥" w:cs="宋体"/>
          <w:color w:val="333333"/>
          <w:kern w:val="0"/>
          <w:szCs w:val="21"/>
        </w:rPr>
        <w:t>条　评价结论</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（一）评价结论应根据评价成果的技术资料，在综合评价专家意见的基础上做出。</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（二）对于评价的指标，应写明被评价成果实际达到的技术水平。</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（三）对于评价指标对比分析，既要写明评价成果实际达到的水平，也要写明比较对象（如国内外最新相关技术）达到的水平。</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（四）评价结论可分为分项结论和综合结论。对于评价委托方要求给出评价综合结论的，评价报告中应当明确给出。评价结论中慎用</w:t>
      </w:r>
      <w:r>
        <w:rPr>
          <w:rFonts w:ascii="ˎ̥" w:hAnsi="ˎ̥" w:cs="宋体"/>
          <w:color w:val="333333"/>
          <w:kern w:val="0"/>
          <w:szCs w:val="21"/>
        </w:rPr>
        <w:t>“</w:t>
      </w:r>
      <w:r>
        <w:rPr>
          <w:rFonts w:ascii="ˎ̥" w:hAnsi="ˎ̥" w:cs="宋体"/>
          <w:color w:val="333333"/>
          <w:kern w:val="0"/>
          <w:szCs w:val="21"/>
        </w:rPr>
        <w:t>国际领先</w:t>
      </w:r>
      <w:r>
        <w:rPr>
          <w:rFonts w:ascii="ˎ̥" w:hAnsi="ˎ̥" w:cs="宋体"/>
          <w:color w:val="333333"/>
          <w:kern w:val="0"/>
          <w:szCs w:val="21"/>
        </w:rPr>
        <w:t>”</w:t>
      </w:r>
      <w:r>
        <w:rPr>
          <w:rFonts w:ascii="ˎ̥" w:hAnsi="ˎ̥" w:cs="宋体"/>
          <w:color w:val="333333"/>
          <w:kern w:val="0"/>
          <w:szCs w:val="21"/>
        </w:rPr>
        <w:t>、</w:t>
      </w:r>
      <w:r>
        <w:rPr>
          <w:rFonts w:ascii="ˎ̥" w:hAnsi="ˎ̥" w:cs="宋体"/>
          <w:color w:val="333333"/>
          <w:kern w:val="0"/>
          <w:szCs w:val="21"/>
        </w:rPr>
        <w:t>“</w:t>
      </w:r>
      <w:r>
        <w:rPr>
          <w:rFonts w:ascii="ˎ̥" w:hAnsi="ˎ̥" w:cs="宋体"/>
          <w:color w:val="333333"/>
          <w:kern w:val="0"/>
          <w:szCs w:val="21"/>
        </w:rPr>
        <w:t>国际先进</w:t>
      </w:r>
      <w:r>
        <w:rPr>
          <w:rFonts w:ascii="ˎ̥" w:hAnsi="ˎ̥" w:cs="宋体"/>
          <w:color w:val="333333"/>
          <w:kern w:val="0"/>
          <w:szCs w:val="21"/>
        </w:rPr>
        <w:t>”</w:t>
      </w:r>
      <w:r>
        <w:rPr>
          <w:rFonts w:ascii="ˎ̥" w:hAnsi="ˎ̥" w:cs="宋体"/>
          <w:color w:val="333333"/>
          <w:kern w:val="0"/>
          <w:szCs w:val="21"/>
        </w:rPr>
        <w:t>、</w:t>
      </w:r>
      <w:r>
        <w:rPr>
          <w:rFonts w:ascii="ˎ̥" w:hAnsi="ˎ̥" w:cs="宋体"/>
          <w:color w:val="333333"/>
          <w:kern w:val="0"/>
          <w:szCs w:val="21"/>
        </w:rPr>
        <w:t>“</w:t>
      </w:r>
      <w:r>
        <w:rPr>
          <w:rFonts w:ascii="ˎ̥" w:hAnsi="ˎ̥" w:cs="宋体"/>
          <w:color w:val="333333"/>
          <w:kern w:val="0"/>
          <w:szCs w:val="21"/>
        </w:rPr>
        <w:t>国内领先</w:t>
      </w:r>
      <w:r>
        <w:rPr>
          <w:rFonts w:ascii="ˎ̥" w:hAnsi="ˎ̥" w:cs="宋体"/>
          <w:color w:val="333333"/>
          <w:kern w:val="0"/>
          <w:szCs w:val="21"/>
        </w:rPr>
        <w:t>”</w:t>
      </w:r>
      <w:r>
        <w:rPr>
          <w:rFonts w:ascii="ˎ̥" w:hAnsi="ˎ̥" w:cs="宋体"/>
          <w:color w:val="333333"/>
          <w:kern w:val="0"/>
          <w:szCs w:val="21"/>
        </w:rPr>
        <w:t>、</w:t>
      </w:r>
      <w:r>
        <w:rPr>
          <w:rFonts w:ascii="ˎ̥" w:hAnsi="ˎ̥" w:cs="宋体"/>
          <w:color w:val="333333"/>
          <w:kern w:val="0"/>
          <w:szCs w:val="21"/>
        </w:rPr>
        <w:t>“</w:t>
      </w:r>
      <w:r>
        <w:rPr>
          <w:rFonts w:ascii="ˎ̥" w:hAnsi="ˎ̥" w:cs="宋体"/>
          <w:color w:val="333333"/>
          <w:kern w:val="0"/>
          <w:szCs w:val="21"/>
        </w:rPr>
        <w:t>国内首创</w:t>
      </w:r>
      <w:r>
        <w:rPr>
          <w:rFonts w:ascii="ˎ̥" w:hAnsi="ˎ̥" w:cs="宋体"/>
          <w:color w:val="333333"/>
          <w:kern w:val="0"/>
          <w:szCs w:val="21"/>
        </w:rPr>
        <w:t>”</w:t>
      </w:r>
      <w:r>
        <w:rPr>
          <w:rFonts w:ascii="ˎ̥" w:hAnsi="ˎ̥" w:cs="宋体"/>
          <w:color w:val="333333"/>
          <w:kern w:val="0"/>
          <w:szCs w:val="21"/>
        </w:rPr>
        <w:t>、</w:t>
      </w:r>
      <w:r>
        <w:rPr>
          <w:rFonts w:ascii="ˎ̥" w:hAnsi="ˎ̥" w:cs="宋体"/>
          <w:color w:val="333333"/>
          <w:kern w:val="0"/>
          <w:szCs w:val="21"/>
        </w:rPr>
        <w:t>“</w:t>
      </w:r>
      <w:r>
        <w:rPr>
          <w:rFonts w:ascii="ˎ̥" w:hAnsi="ˎ̥" w:cs="宋体"/>
          <w:color w:val="333333"/>
          <w:kern w:val="0"/>
          <w:szCs w:val="21"/>
        </w:rPr>
        <w:t>国内先进</w:t>
      </w:r>
      <w:r>
        <w:rPr>
          <w:rFonts w:ascii="ˎ̥" w:hAnsi="ˎ̥" w:cs="宋体"/>
          <w:color w:val="333333"/>
          <w:kern w:val="0"/>
          <w:szCs w:val="21"/>
        </w:rPr>
        <w:t>”</w:t>
      </w:r>
      <w:r>
        <w:rPr>
          <w:rFonts w:ascii="ˎ̥" w:hAnsi="ˎ̥" w:cs="宋体"/>
          <w:color w:val="333333"/>
          <w:kern w:val="0"/>
          <w:szCs w:val="21"/>
        </w:rPr>
        <w:t>、</w:t>
      </w:r>
      <w:r>
        <w:rPr>
          <w:rFonts w:ascii="ˎ̥" w:hAnsi="ˎ̥" w:cs="宋体"/>
          <w:color w:val="333333"/>
          <w:kern w:val="0"/>
          <w:szCs w:val="21"/>
        </w:rPr>
        <w:t>“</w:t>
      </w:r>
      <w:r>
        <w:rPr>
          <w:rFonts w:ascii="ˎ̥" w:hAnsi="ˎ̥" w:cs="宋体"/>
          <w:color w:val="333333"/>
          <w:kern w:val="0"/>
          <w:szCs w:val="21"/>
        </w:rPr>
        <w:t>填补空白</w:t>
      </w:r>
      <w:r>
        <w:rPr>
          <w:rFonts w:ascii="ˎ̥" w:hAnsi="ˎ̥" w:cs="宋体"/>
          <w:color w:val="333333"/>
          <w:kern w:val="0"/>
          <w:szCs w:val="21"/>
        </w:rPr>
        <w:t>”</w:t>
      </w:r>
      <w:r>
        <w:rPr>
          <w:rFonts w:ascii="ˎ̥" w:hAnsi="ˎ̥" w:cs="宋体"/>
          <w:color w:val="333333"/>
          <w:kern w:val="0"/>
          <w:szCs w:val="21"/>
        </w:rPr>
        <w:t>等抽象用语。</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（五）评价结论属咨询意见，供使用者参考。依据评价结论做出的决策行为，其后果由行为决策者承担。</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（六）在征得评价委托方和成果完成者同意后，评价结论、学会名称和评价咨询专家名单一般应以适当方式公开。</w:t>
      </w:r>
    </w:p>
    <w:p w:rsidR="007065F7" w:rsidRDefault="00DD686E">
      <w:pPr>
        <w:widowControl/>
        <w:jc w:val="center"/>
        <w:rPr>
          <w:rFonts w:ascii="ˎ̥" w:hAnsi="ˎ̥" w:cs="宋体"/>
          <w:color w:val="333333"/>
          <w:kern w:val="0"/>
          <w:szCs w:val="21"/>
        </w:rPr>
      </w:pPr>
      <w:r>
        <w:rPr>
          <w:rFonts w:ascii="ˎ̥" w:hAnsi="ˎ̥" w:cs="宋体"/>
          <w:b/>
          <w:bCs/>
          <w:color w:val="333333"/>
          <w:kern w:val="0"/>
        </w:rPr>
        <w:t>第十一章　评价费用</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第三十</w:t>
      </w:r>
      <w:r>
        <w:rPr>
          <w:rFonts w:ascii="ˎ̥" w:hAnsi="ˎ̥" w:cs="宋体" w:hint="eastAsia"/>
          <w:color w:val="333333"/>
          <w:kern w:val="0"/>
          <w:szCs w:val="21"/>
        </w:rPr>
        <w:t>三</w:t>
      </w:r>
      <w:r>
        <w:rPr>
          <w:rFonts w:ascii="ˎ̥" w:hAnsi="ˎ̥" w:cs="宋体"/>
          <w:color w:val="333333"/>
          <w:kern w:val="0"/>
          <w:szCs w:val="21"/>
        </w:rPr>
        <w:t>条　科技成果评价费用本着非营利的原则，根据评价工作的复杂程度和具体活动内容，由委托方与学会以</w:t>
      </w:r>
      <w:r w:rsidR="00B750B8">
        <w:rPr>
          <w:rFonts w:ascii="ˎ̥" w:hAnsi="ˎ̥" w:cs="宋体"/>
          <w:color w:val="333333"/>
          <w:kern w:val="0"/>
          <w:szCs w:val="21"/>
        </w:rPr>
        <w:t>协议</w:t>
      </w:r>
      <w:r>
        <w:rPr>
          <w:rFonts w:ascii="ˎ̥" w:hAnsi="ˎ̥" w:cs="宋体"/>
          <w:color w:val="333333"/>
          <w:kern w:val="0"/>
          <w:szCs w:val="21"/>
        </w:rPr>
        <w:t>形式约定具体费用。学会按</w:t>
      </w:r>
      <w:r w:rsidR="00B750B8">
        <w:rPr>
          <w:rFonts w:ascii="ˎ̥" w:hAnsi="ˎ̥" w:cs="宋体"/>
          <w:color w:val="333333"/>
          <w:kern w:val="0"/>
          <w:szCs w:val="21"/>
        </w:rPr>
        <w:t>协议</w:t>
      </w:r>
      <w:r>
        <w:rPr>
          <w:rFonts w:ascii="ˎ̥" w:hAnsi="ˎ̥" w:cs="宋体"/>
          <w:color w:val="333333"/>
          <w:kern w:val="0"/>
          <w:szCs w:val="21"/>
        </w:rPr>
        <w:t>约定收取评价费用，费用多少不随最终评价结论而变动。</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第三十</w:t>
      </w:r>
      <w:r>
        <w:rPr>
          <w:rFonts w:ascii="ˎ̥" w:hAnsi="ˎ̥" w:cs="宋体" w:hint="eastAsia"/>
          <w:color w:val="333333"/>
          <w:kern w:val="0"/>
          <w:szCs w:val="21"/>
        </w:rPr>
        <w:t>四</w:t>
      </w:r>
      <w:r>
        <w:rPr>
          <w:rFonts w:ascii="ˎ̥" w:hAnsi="ˎ̥" w:cs="宋体"/>
          <w:color w:val="333333"/>
          <w:kern w:val="0"/>
          <w:szCs w:val="21"/>
        </w:rPr>
        <w:t>条　评价费用应当按照国家、当地物价部门规定的收费原则确定。国家、当地物价部门没有规定的，由评价委托方与学会协商，以合同形式约定。</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第三十</w:t>
      </w:r>
      <w:r>
        <w:rPr>
          <w:rFonts w:ascii="ˎ̥" w:hAnsi="ˎ̥" w:cs="宋体" w:hint="eastAsia"/>
          <w:color w:val="333333"/>
          <w:kern w:val="0"/>
          <w:szCs w:val="21"/>
        </w:rPr>
        <w:t>五</w:t>
      </w:r>
      <w:r>
        <w:rPr>
          <w:rFonts w:ascii="ˎ̥" w:hAnsi="ˎ̥" w:cs="宋体"/>
          <w:color w:val="333333"/>
          <w:kern w:val="0"/>
          <w:szCs w:val="21"/>
        </w:rPr>
        <w:t>条　对所聘请的评价咨询专家，由学会按照实际工作量发放技术咨询费。</w:t>
      </w:r>
    </w:p>
    <w:p w:rsidR="007065F7" w:rsidRDefault="00DD686E">
      <w:pPr>
        <w:widowControl/>
        <w:jc w:val="center"/>
        <w:rPr>
          <w:rFonts w:ascii="ˎ̥" w:hAnsi="ˎ̥" w:cs="宋体"/>
          <w:color w:val="333333"/>
          <w:kern w:val="0"/>
          <w:szCs w:val="21"/>
        </w:rPr>
      </w:pPr>
      <w:r>
        <w:rPr>
          <w:rFonts w:ascii="ˎ̥" w:hAnsi="ˎ̥" w:cs="宋体"/>
          <w:b/>
          <w:bCs/>
          <w:color w:val="333333"/>
          <w:kern w:val="0"/>
        </w:rPr>
        <w:t>第十二章　附则</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第三十</w:t>
      </w:r>
      <w:r>
        <w:rPr>
          <w:rFonts w:ascii="ˎ̥" w:hAnsi="ˎ̥" w:cs="宋体" w:hint="eastAsia"/>
          <w:color w:val="333333"/>
          <w:kern w:val="0"/>
          <w:szCs w:val="21"/>
        </w:rPr>
        <w:t>六</w:t>
      </w:r>
      <w:r>
        <w:rPr>
          <w:rFonts w:ascii="ˎ̥" w:hAnsi="ˎ̥" w:cs="宋体"/>
          <w:color w:val="333333"/>
          <w:kern w:val="0"/>
          <w:szCs w:val="21"/>
        </w:rPr>
        <w:t>条　本办法</w:t>
      </w:r>
      <w:r>
        <w:rPr>
          <w:rFonts w:ascii="ˎ̥" w:hAnsi="ˎ̥" w:cs="宋体" w:hint="eastAsia"/>
          <w:color w:val="333333"/>
          <w:kern w:val="0"/>
          <w:szCs w:val="21"/>
        </w:rPr>
        <w:t>经学会十一届一次常务理事会会议审议通过。自通过之日起施行</w:t>
      </w:r>
      <w:r>
        <w:rPr>
          <w:rFonts w:ascii="ˎ̥" w:hAnsi="ˎ̥" w:cs="宋体"/>
          <w:color w:val="333333"/>
          <w:kern w:val="0"/>
          <w:szCs w:val="21"/>
        </w:rPr>
        <w:t>。</w:t>
      </w:r>
    </w:p>
    <w:p w:rsidR="007065F7" w:rsidRDefault="00DD686E">
      <w:pPr>
        <w:widowControl/>
        <w:ind w:firstLineChars="200" w:firstLine="420"/>
        <w:jc w:val="left"/>
        <w:rPr>
          <w:rFonts w:ascii="ˎ̥" w:hAnsi="ˎ̥" w:cs="宋体"/>
          <w:color w:val="333333"/>
          <w:kern w:val="0"/>
          <w:szCs w:val="21"/>
        </w:rPr>
      </w:pPr>
      <w:r>
        <w:rPr>
          <w:rFonts w:ascii="ˎ̥" w:hAnsi="ˎ̥" w:cs="宋体"/>
          <w:color w:val="333333"/>
          <w:kern w:val="0"/>
          <w:szCs w:val="21"/>
        </w:rPr>
        <w:t>第三十</w:t>
      </w:r>
      <w:r>
        <w:rPr>
          <w:rFonts w:ascii="ˎ̥" w:hAnsi="ˎ̥" w:cs="宋体" w:hint="eastAsia"/>
          <w:color w:val="333333"/>
          <w:kern w:val="0"/>
          <w:szCs w:val="21"/>
        </w:rPr>
        <w:t>七</w:t>
      </w:r>
      <w:r>
        <w:rPr>
          <w:rFonts w:ascii="ˎ̥" w:hAnsi="ˎ̥" w:cs="宋体"/>
          <w:color w:val="333333"/>
          <w:kern w:val="0"/>
          <w:szCs w:val="21"/>
        </w:rPr>
        <w:t>条　本办法</w:t>
      </w:r>
      <w:r>
        <w:rPr>
          <w:rFonts w:ascii="ˎ̥" w:hAnsi="ˎ̥" w:cs="宋体" w:hint="eastAsia"/>
          <w:color w:val="333333"/>
          <w:kern w:val="0"/>
          <w:szCs w:val="21"/>
        </w:rPr>
        <w:t>解释权归学会常务理事会</w:t>
      </w:r>
      <w:r>
        <w:rPr>
          <w:rFonts w:ascii="ˎ̥" w:hAnsi="ˎ̥" w:cs="宋体"/>
          <w:color w:val="333333"/>
          <w:kern w:val="0"/>
          <w:szCs w:val="21"/>
        </w:rPr>
        <w:t>。</w:t>
      </w:r>
    </w:p>
    <w:p w:rsidR="007065F7" w:rsidRDefault="007065F7">
      <w:pPr>
        <w:widowControl/>
        <w:ind w:firstLineChars="200" w:firstLine="420"/>
        <w:jc w:val="left"/>
        <w:rPr>
          <w:rFonts w:ascii="ˎ̥" w:hAnsi="ˎ̥" w:cs="宋体"/>
          <w:color w:val="333333"/>
          <w:kern w:val="0"/>
          <w:szCs w:val="21"/>
        </w:rPr>
      </w:pPr>
    </w:p>
    <w:p w:rsidR="007065F7" w:rsidRDefault="007065F7">
      <w:pPr>
        <w:spacing w:line="560" w:lineRule="exact"/>
        <w:rPr>
          <w:rFonts w:ascii="仿宋_GB2312" w:eastAsia="仿宋_GB2312"/>
          <w:sz w:val="30"/>
          <w:szCs w:val="30"/>
        </w:rPr>
      </w:pPr>
    </w:p>
    <w:p w:rsidR="007065F7" w:rsidRDefault="00DD686E">
      <w:pPr>
        <w:spacing w:line="560" w:lineRule="exact"/>
        <w:rPr>
          <w:rFonts w:ascii="仿宋_GB2312" w:eastAsia="仿宋_GB2312"/>
          <w:sz w:val="30"/>
          <w:szCs w:val="30"/>
        </w:rPr>
      </w:pPr>
      <w:r>
        <w:rPr>
          <w:rFonts w:ascii="仿宋_GB2312" w:eastAsia="仿宋_GB2312" w:hint="eastAsia"/>
          <w:sz w:val="30"/>
          <w:szCs w:val="30"/>
        </w:rPr>
        <w:br w:type="page"/>
      </w:r>
      <w:r>
        <w:rPr>
          <w:rFonts w:ascii="仿宋_GB2312" w:eastAsia="仿宋_GB2312" w:hint="eastAsia"/>
          <w:sz w:val="30"/>
          <w:szCs w:val="30"/>
        </w:rPr>
        <w:lastRenderedPageBreak/>
        <w:t>附表1</w:t>
      </w:r>
    </w:p>
    <w:p w:rsidR="007065F7" w:rsidRDefault="00DD686E">
      <w:pPr>
        <w:pStyle w:val="CM2"/>
        <w:spacing w:afterLines="50" w:after="156"/>
        <w:jc w:val="center"/>
        <w:rPr>
          <w:rFonts w:ascii="黑体" w:eastAsia="黑体" w:cs="仿宋_GB2312"/>
          <w:sz w:val="32"/>
          <w:szCs w:val="32"/>
        </w:rPr>
      </w:pPr>
      <w:r>
        <w:rPr>
          <w:rFonts w:ascii="黑体" w:eastAsia="黑体" w:cs="仿宋_GB2312" w:hint="eastAsia"/>
          <w:sz w:val="32"/>
          <w:szCs w:val="32"/>
        </w:rPr>
        <w:t>技术开发类应用技术成果评价指标</w:t>
      </w:r>
    </w:p>
    <w:tbl>
      <w:tblPr>
        <w:tblW w:w="8980" w:type="dxa"/>
        <w:jc w:val="center"/>
        <w:tblLayout w:type="fixed"/>
        <w:tblLook w:val="04A0" w:firstRow="1" w:lastRow="0" w:firstColumn="1" w:lastColumn="0" w:noHBand="0" w:noVBand="1"/>
      </w:tblPr>
      <w:tblGrid>
        <w:gridCol w:w="1522"/>
        <w:gridCol w:w="2870"/>
        <w:gridCol w:w="1528"/>
        <w:gridCol w:w="1559"/>
        <w:gridCol w:w="1501"/>
      </w:tblGrid>
      <w:tr w:rsidR="007065F7">
        <w:trPr>
          <w:trHeight w:val="310"/>
          <w:jc w:val="center"/>
        </w:trPr>
        <w:tc>
          <w:tcPr>
            <w:tcW w:w="1522" w:type="dxa"/>
            <w:tcBorders>
              <w:top w:val="single" w:sz="6" w:space="0" w:color="000000"/>
              <w:left w:val="single" w:sz="6" w:space="0" w:color="000000"/>
              <w:bottom w:val="single" w:sz="6" w:space="0" w:color="000000"/>
              <w:right w:val="single" w:sz="6" w:space="0" w:color="000000"/>
            </w:tcBorders>
            <w:vAlign w:val="center"/>
          </w:tcPr>
          <w:p w:rsidR="007065F7" w:rsidRDefault="00DD686E">
            <w:pPr>
              <w:pStyle w:val="Default"/>
              <w:jc w:val="center"/>
              <w:rPr>
                <w:color w:val="auto"/>
                <w:sz w:val="21"/>
                <w:szCs w:val="21"/>
              </w:rPr>
            </w:pPr>
            <w:r>
              <w:rPr>
                <w:rFonts w:hint="eastAsia"/>
                <w:color w:val="auto"/>
                <w:sz w:val="21"/>
                <w:szCs w:val="21"/>
              </w:rPr>
              <w:t>量化评价指标</w:t>
            </w:r>
          </w:p>
        </w:tc>
        <w:tc>
          <w:tcPr>
            <w:tcW w:w="2870" w:type="dxa"/>
            <w:tcBorders>
              <w:top w:val="single" w:sz="6" w:space="0" w:color="000000"/>
              <w:left w:val="single" w:sz="6" w:space="0" w:color="000000"/>
              <w:bottom w:val="single" w:sz="6" w:space="0" w:color="000000"/>
              <w:right w:val="single" w:sz="6" w:space="0" w:color="000000"/>
            </w:tcBorders>
            <w:vAlign w:val="center"/>
          </w:tcPr>
          <w:p w:rsidR="007065F7" w:rsidRDefault="00DD686E">
            <w:pPr>
              <w:pStyle w:val="Default"/>
              <w:ind w:firstLineChars="200" w:firstLine="420"/>
              <w:jc w:val="center"/>
              <w:rPr>
                <w:color w:val="auto"/>
                <w:sz w:val="21"/>
                <w:szCs w:val="21"/>
              </w:rPr>
            </w:pPr>
            <w:r>
              <w:rPr>
                <w:rFonts w:hint="eastAsia"/>
                <w:color w:val="auto"/>
                <w:sz w:val="21"/>
                <w:szCs w:val="21"/>
              </w:rPr>
              <w:t>指标含义</w:t>
            </w:r>
          </w:p>
        </w:tc>
        <w:tc>
          <w:tcPr>
            <w:tcW w:w="4588" w:type="dxa"/>
            <w:gridSpan w:val="3"/>
            <w:tcBorders>
              <w:top w:val="single" w:sz="6" w:space="0" w:color="000000"/>
              <w:left w:val="single" w:sz="4" w:space="0" w:color="auto"/>
              <w:bottom w:val="single" w:sz="6" w:space="0" w:color="000000"/>
              <w:right w:val="single" w:sz="6" w:space="0" w:color="000000"/>
            </w:tcBorders>
            <w:vAlign w:val="center"/>
          </w:tcPr>
          <w:p w:rsidR="007065F7" w:rsidRDefault="00DD686E">
            <w:pPr>
              <w:pStyle w:val="Default"/>
              <w:jc w:val="center"/>
              <w:rPr>
                <w:color w:val="auto"/>
                <w:sz w:val="21"/>
                <w:szCs w:val="21"/>
              </w:rPr>
            </w:pPr>
            <w:r>
              <w:rPr>
                <w:rFonts w:hint="eastAsia"/>
                <w:color w:val="auto"/>
                <w:sz w:val="21"/>
                <w:szCs w:val="21"/>
              </w:rPr>
              <w:t>分数</w:t>
            </w:r>
          </w:p>
        </w:tc>
      </w:tr>
      <w:tr w:rsidR="007065F7">
        <w:trPr>
          <w:trHeight w:val="283"/>
          <w:jc w:val="center"/>
        </w:trPr>
        <w:tc>
          <w:tcPr>
            <w:tcW w:w="152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rPr>
            </w:pPr>
            <w:r>
              <w:rPr>
                <w:rFonts w:hint="eastAsia"/>
                <w:color w:val="auto"/>
                <w:sz w:val="21"/>
                <w:szCs w:val="21"/>
              </w:rPr>
              <w:t>技术创新程度</w:t>
            </w:r>
          </w:p>
        </w:tc>
        <w:tc>
          <w:tcPr>
            <w:tcW w:w="2870" w:type="dxa"/>
            <w:vMerge w:val="restart"/>
            <w:tcBorders>
              <w:top w:val="single" w:sz="6" w:space="0" w:color="000000"/>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在技术开发中解决关键技术难题并取得技术突破，掌握核心技术并进行集成创新的程度，自主创新技术在总体技术中的比重。</w:t>
            </w:r>
          </w:p>
        </w:tc>
        <w:tc>
          <w:tcPr>
            <w:tcW w:w="1528" w:type="dxa"/>
            <w:tcBorders>
              <w:top w:val="single" w:sz="6" w:space="0" w:color="000000"/>
              <w:left w:val="single" w:sz="4" w:space="0" w:color="auto"/>
              <w:right w:val="single" w:sz="6" w:space="0" w:color="000000"/>
            </w:tcBorders>
            <w:vAlign w:val="center"/>
          </w:tcPr>
          <w:p w:rsidR="007065F7" w:rsidRDefault="00DD686E">
            <w:pPr>
              <w:pStyle w:val="Default"/>
              <w:jc w:val="center"/>
              <w:rPr>
                <w:color w:val="auto"/>
                <w:sz w:val="21"/>
                <w:szCs w:val="21"/>
              </w:rPr>
            </w:pPr>
            <w:r>
              <w:rPr>
                <w:rFonts w:ascii="Times New Roman" w:hint="eastAsia"/>
                <w:color w:val="auto"/>
                <w:sz w:val="21"/>
                <w:szCs w:val="21"/>
              </w:rPr>
              <w:t>25</w:t>
            </w:r>
            <w:r>
              <w:rPr>
                <w:rFonts w:hint="eastAsia"/>
                <w:color w:val="auto"/>
                <w:sz w:val="21"/>
                <w:szCs w:val="21"/>
              </w:rPr>
              <w:t>—</w:t>
            </w:r>
            <w:r>
              <w:rPr>
                <w:rFonts w:ascii="Times New Roman" w:hint="eastAsia"/>
                <w:color w:val="auto"/>
                <w:sz w:val="21"/>
                <w:szCs w:val="21"/>
              </w:rPr>
              <w:t>22</w:t>
            </w:r>
          </w:p>
        </w:tc>
        <w:tc>
          <w:tcPr>
            <w:tcW w:w="1559" w:type="dxa"/>
            <w:tcBorders>
              <w:top w:val="single" w:sz="4" w:space="0" w:color="000000"/>
              <w:left w:val="single" w:sz="6" w:space="0" w:color="000000"/>
              <w:right w:val="single" w:sz="6" w:space="0" w:color="000000"/>
            </w:tcBorders>
            <w:vAlign w:val="center"/>
          </w:tcPr>
          <w:p w:rsidR="007065F7" w:rsidRDefault="00DD686E">
            <w:pPr>
              <w:pStyle w:val="Default"/>
              <w:jc w:val="center"/>
              <w:rPr>
                <w:color w:val="auto"/>
                <w:sz w:val="21"/>
                <w:szCs w:val="21"/>
              </w:rPr>
            </w:pPr>
            <w:r>
              <w:rPr>
                <w:rFonts w:ascii="Times New Roman" w:hint="eastAsia"/>
                <w:color w:val="auto"/>
                <w:sz w:val="21"/>
                <w:szCs w:val="21"/>
              </w:rPr>
              <w:t>21</w:t>
            </w:r>
            <w:r>
              <w:rPr>
                <w:rFonts w:hint="eastAsia"/>
                <w:color w:val="auto"/>
                <w:sz w:val="21"/>
                <w:szCs w:val="21"/>
              </w:rPr>
              <w:t>—</w:t>
            </w:r>
            <w:r>
              <w:rPr>
                <w:rFonts w:ascii="Times New Roman" w:hint="eastAsia"/>
                <w:color w:val="auto"/>
                <w:sz w:val="21"/>
                <w:szCs w:val="21"/>
              </w:rPr>
              <w:t>15</w:t>
            </w:r>
          </w:p>
        </w:tc>
        <w:tc>
          <w:tcPr>
            <w:tcW w:w="1501" w:type="dxa"/>
            <w:tcBorders>
              <w:top w:val="single" w:sz="6" w:space="0" w:color="000000"/>
              <w:left w:val="single" w:sz="6" w:space="0" w:color="000000"/>
              <w:right w:val="single" w:sz="6" w:space="0" w:color="000000"/>
            </w:tcBorders>
            <w:vAlign w:val="center"/>
          </w:tcPr>
          <w:p w:rsidR="007065F7" w:rsidRDefault="00DD686E">
            <w:pPr>
              <w:pStyle w:val="Default"/>
              <w:jc w:val="center"/>
              <w:rPr>
                <w:color w:val="auto"/>
                <w:sz w:val="21"/>
                <w:szCs w:val="21"/>
              </w:rPr>
            </w:pPr>
            <w:r>
              <w:rPr>
                <w:rFonts w:ascii="Times New Roman" w:hint="eastAsia"/>
                <w:color w:val="auto"/>
                <w:sz w:val="21"/>
                <w:szCs w:val="21"/>
              </w:rPr>
              <w:t>14</w:t>
            </w:r>
            <w:r>
              <w:rPr>
                <w:rFonts w:ascii="Times New Roman"/>
                <w:color w:val="auto"/>
                <w:sz w:val="21"/>
                <w:szCs w:val="21"/>
              </w:rPr>
              <w:t>-0</w:t>
            </w:r>
          </w:p>
        </w:tc>
      </w:tr>
      <w:tr w:rsidR="007065F7">
        <w:trPr>
          <w:trHeight w:val="788"/>
          <w:jc w:val="center"/>
        </w:trPr>
        <w:tc>
          <w:tcPr>
            <w:tcW w:w="1522" w:type="dxa"/>
            <w:vMerge/>
            <w:tcBorders>
              <w:left w:val="single" w:sz="6" w:space="0" w:color="000000"/>
              <w:right w:val="single" w:sz="6" w:space="0" w:color="000000"/>
            </w:tcBorders>
            <w:vAlign w:val="center"/>
          </w:tcPr>
          <w:p w:rsidR="007065F7" w:rsidRDefault="007065F7">
            <w:pPr>
              <w:pStyle w:val="Default"/>
            </w:pPr>
          </w:p>
        </w:tc>
        <w:tc>
          <w:tcPr>
            <w:tcW w:w="2870" w:type="dxa"/>
            <w:vMerge/>
            <w:tcBorders>
              <w:left w:val="single" w:sz="6" w:space="0" w:color="000000"/>
              <w:right w:val="single" w:sz="6" w:space="0" w:color="000000"/>
            </w:tcBorders>
            <w:vAlign w:val="center"/>
          </w:tcPr>
          <w:p w:rsidR="007065F7" w:rsidRDefault="007065F7">
            <w:pPr>
              <w:pStyle w:val="Default"/>
            </w:pPr>
          </w:p>
        </w:tc>
        <w:tc>
          <w:tcPr>
            <w:tcW w:w="1528" w:type="dxa"/>
            <w:tcBorders>
              <w:top w:val="single" w:sz="6" w:space="0" w:color="000000"/>
              <w:left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有重大突破或创新，且完全自主创新</w:t>
            </w:r>
          </w:p>
        </w:tc>
        <w:tc>
          <w:tcPr>
            <w:tcW w:w="1559" w:type="dxa"/>
            <w:tcBorders>
              <w:top w:val="single" w:sz="4" w:space="0" w:color="000000"/>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有明显突破或创新，多项技术自主创新</w:t>
            </w:r>
          </w:p>
        </w:tc>
        <w:tc>
          <w:tcPr>
            <w:tcW w:w="1501" w:type="dxa"/>
            <w:tcBorders>
              <w:top w:val="single" w:sz="6" w:space="0" w:color="000000"/>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创新程度一般，单项技术有创新</w:t>
            </w:r>
          </w:p>
        </w:tc>
      </w:tr>
      <w:tr w:rsidR="007065F7">
        <w:trPr>
          <w:trHeight w:val="283"/>
          <w:jc w:val="center"/>
        </w:trPr>
        <w:tc>
          <w:tcPr>
            <w:tcW w:w="152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rPr>
            </w:pPr>
            <w:r>
              <w:rPr>
                <w:rFonts w:hint="eastAsia"/>
                <w:color w:val="auto"/>
                <w:sz w:val="21"/>
                <w:szCs w:val="21"/>
              </w:rPr>
              <w:t>技术经济指标的先进程度</w:t>
            </w:r>
          </w:p>
        </w:tc>
        <w:tc>
          <w:tcPr>
            <w:tcW w:w="2870" w:type="dxa"/>
            <w:vMerge w:val="restart"/>
            <w:tcBorders>
              <w:top w:val="single" w:sz="6" w:space="0" w:color="000000"/>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与国内外最先进技术相比其总体技术水平、主要技术（性能、性状、工艺参数等）、经济（投入产出比、性能价格比、成本、规模等）、环境、生态等指标所处的位置。</w:t>
            </w:r>
          </w:p>
        </w:tc>
        <w:tc>
          <w:tcPr>
            <w:tcW w:w="1528" w:type="dxa"/>
            <w:tcBorders>
              <w:top w:val="single" w:sz="6" w:space="0" w:color="000000"/>
              <w:left w:val="single" w:sz="4" w:space="0" w:color="auto"/>
              <w:bottom w:val="single" w:sz="4" w:space="0" w:color="auto"/>
              <w:right w:val="single" w:sz="6" w:space="0" w:color="000000"/>
            </w:tcBorders>
            <w:vAlign w:val="center"/>
          </w:tcPr>
          <w:p w:rsidR="007065F7" w:rsidRDefault="00DD686E">
            <w:pPr>
              <w:pStyle w:val="Default"/>
              <w:jc w:val="center"/>
              <w:rPr>
                <w:color w:val="auto"/>
                <w:sz w:val="21"/>
                <w:szCs w:val="21"/>
              </w:rPr>
            </w:pPr>
            <w:r>
              <w:rPr>
                <w:rFonts w:ascii="Times New Roman" w:hint="eastAsia"/>
                <w:color w:val="auto"/>
                <w:sz w:val="21"/>
                <w:szCs w:val="21"/>
              </w:rPr>
              <w:t>20</w:t>
            </w:r>
            <w:r>
              <w:rPr>
                <w:rFonts w:hint="eastAsia"/>
                <w:color w:val="auto"/>
                <w:sz w:val="21"/>
                <w:szCs w:val="21"/>
              </w:rPr>
              <w:t>—</w:t>
            </w:r>
            <w:r>
              <w:rPr>
                <w:rFonts w:ascii="Times New Roman" w:hint="eastAsia"/>
                <w:color w:val="auto"/>
                <w:sz w:val="21"/>
                <w:szCs w:val="21"/>
              </w:rPr>
              <w:t>18</w:t>
            </w:r>
          </w:p>
        </w:tc>
        <w:tc>
          <w:tcPr>
            <w:tcW w:w="1559" w:type="dxa"/>
            <w:tcBorders>
              <w:top w:val="single" w:sz="4"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17</w:t>
            </w:r>
            <w:r>
              <w:rPr>
                <w:rFonts w:hint="eastAsia"/>
                <w:szCs w:val="21"/>
              </w:rPr>
              <w:t>—</w:t>
            </w:r>
            <w:r>
              <w:rPr>
                <w:rFonts w:hint="eastAsia"/>
                <w:szCs w:val="21"/>
              </w:rPr>
              <w:t>12</w:t>
            </w:r>
          </w:p>
        </w:tc>
        <w:tc>
          <w:tcPr>
            <w:tcW w:w="1501" w:type="dxa"/>
            <w:tcBorders>
              <w:top w:val="single" w:sz="6"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11</w:t>
            </w:r>
            <w:r>
              <w:rPr>
                <w:rFonts w:hint="eastAsia"/>
                <w:szCs w:val="21"/>
              </w:rPr>
              <w:t>—</w:t>
            </w:r>
            <w:r>
              <w:rPr>
                <w:rFonts w:hint="eastAsia"/>
                <w:szCs w:val="21"/>
              </w:rPr>
              <w:t>0</w:t>
            </w:r>
          </w:p>
        </w:tc>
      </w:tr>
      <w:tr w:rsidR="007065F7">
        <w:trPr>
          <w:trHeight w:val="1553"/>
          <w:jc w:val="center"/>
        </w:trPr>
        <w:tc>
          <w:tcPr>
            <w:tcW w:w="1522" w:type="dxa"/>
            <w:vMerge/>
            <w:tcBorders>
              <w:left w:val="single" w:sz="6" w:space="0" w:color="000000"/>
              <w:right w:val="single" w:sz="6" w:space="0" w:color="000000"/>
            </w:tcBorders>
            <w:vAlign w:val="center"/>
          </w:tcPr>
          <w:p w:rsidR="007065F7" w:rsidRDefault="007065F7">
            <w:pPr>
              <w:pStyle w:val="Default"/>
              <w:jc w:val="both"/>
              <w:rPr>
                <w:color w:val="auto"/>
                <w:sz w:val="21"/>
                <w:szCs w:val="21"/>
              </w:rPr>
            </w:pPr>
          </w:p>
        </w:tc>
        <w:tc>
          <w:tcPr>
            <w:tcW w:w="2870" w:type="dxa"/>
            <w:vMerge/>
            <w:tcBorders>
              <w:left w:val="single" w:sz="6" w:space="0" w:color="000000"/>
              <w:right w:val="single" w:sz="6" w:space="0" w:color="000000"/>
            </w:tcBorders>
            <w:vAlign w:val="center"/>
          </w:tcPr>
          <w:p w:rsidR="007065F7" w:rsidRDefault="007065F7">
            <w:pPr>
              <w:pStyle w:val="Default"/>
              <w:rPr>
                <w:color w:val="auto"/>
                <w:sz w:val="21"/>
                <w:szCs w:val="21"/>
              </w:rPr>
            </w:pPr>
          </w:p>
        </w:tc>
        <w:tc>
          <w:tcPr>
            <w:tcW w:w="1528" w:type="dxa"/>
            <w:tcBorders>
              <w:top w:val="single" w:sz="4" w:space="0" w:color="auto"/>
              <w:left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达到同类技术领先水平</w:t>
            </w:r>
          </w:p>
        </w:tc>
        <w:tc>
          <w:tcPr>
            <w:tcW w:w="1559" w:type="dxa"/>
            <w:tcBorders>
              <w:top w:val="single" w:sz="4" w:space="0" w:color="auto"/>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达到同类技术先进水平</w:t>
            </w:r>
          </w:p>
        </w:tc>
        <w:tc>
          <w:tcPr>
            <w:tcW w:w="1501" w:type="dxa"/>
            <w:tcBorders>
              <w:top w:val="single" w:sz="4" w:space="0" w:color="auto"/>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接近同类技术先进水平</w:t>
            </w:r>
          </w:p>
        </w:tc>
      </w:tr>
      <w:tr w:rsidR="007065F7">
        <w:trPr>
          <w:trHeight w:val="283"/>
          <w:jc w:val="center"/>
        </w:trPr>
        <w:tc>
          <w:tcPr>
            <w:tcW w:w="152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技术难度和复杂程度</w:t>
            </w:r>
          </w:p>
        </w:tc>
        <w:tc>
          <w:tcPr>
            <w:tcW w:w="2870"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指技术实现对理论、模型、算法及其它技术的依赖程度，以及与现有技术相比较超越程度。</w:t>
            </w:r>
          </w:p>
        </w:tc>
        <w:tc>
          <w:tcPr>
            <w:tcW w:w="1528" w:type="dxa"/>
            <w:tcBorders>
              <w:top w:val="single" w:sz="6" w:space="0" w:color="000000"/>
              <w:left w:val="single" w:sz="4" w:space="0" w:color="auto"/>
              <w:bottom w:val="single" w:sz="4" w:space="0" w:color="auto"/>
              <w:right w:val="single" w:sz="6" w:space="0" w:color="000000"/>
            </w:tcBorders>
            <w:vAlign w:val="center"/>
          </w:tcPr>
          <w:p w:rsidR="007065F7" w:rsidRDefault="00DD686E">
            <w:pPr>
              <w:jc w:val="center"/>
            </w:pPr>
            <w:r>
              <w:rPr>
                <w:rFonts w:hint="eastAsia"/>
                <w:szCs w:val="21"/>
              </w:rPr>
              <w:t>10</w:t>
            </w:r>
            <w:r>
              <w:rPr>
                <w:rFonts w:hint="eastAsia"/>
                <w:szCs w:val="21"/>
              </w:rPr>
              <w:t>—</w:t>
            </w:r>
            <w:r>
              <w:rPr>
                <w:rFonts w:hint="eastAsia"/>
                <w:szCs w:val="21"/>
              </w:rPr>
              <w:t>9</w:t>
            </w:r>
          </w:p>
        </w:tc>
        <w:tc>
          <w:tcPr>
            <w:tcW w:w="1559" w:type="dxa"/>
            <w:tcBorders>
              <w:top w:val="single" w:sz="4"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8</w:t>
            </w:r>
            <w:r>
              <w:rPr>
                <w:rFonts w:hint="eastAsia"/>
                <w:szCs w:val="21"/>
              </w:rPr>
              <w:t>—</w:t>
            </w:r>
            <w:r>
              <w:rPr>
                <w:rFonts w:hint="eastAsia"/>
                <w:szCs w:val="21"/>
              </w:rPr>
              <w:t>6</w:t>
            </w:r>
          </w:p>
        </w:tc>
        <w:tc>
          <w:tcPr>
            <w:tcW w:w="1501" w:type="dxa"/>
            <w:tcBorders>
              <w:top w:val="single" w:sz="6"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5</w:t>
            </w:r>
            <w:r>
              <w:rPr>
                <w:rFonts w:hint="eastAsia"/>
                <w:szCs w:val="21"/>
              </w:rPr>
              <w:t>—</w:t>
            </w:r>
            <w:r>
              <w:rPr>
                <w:rFonts w:hint="eastAsia"/>
                <w:szCs w:val="21"/>
              </w:rPr>
              <w:t>0</w:t>
            </w:r>
          </w:p>
        </w:tc>
      </w:tr>
      <w:tr w:rsidR="007065F7">
        <w:trPr>
          <w:trHeight w:val="1002"/>
          <w:jc w:val="center"/>
        </w:trPr>
        <w:tc>
          <w:tcPr>
            <w:tcW w:w="1522" w:type="dxa"/>
            <w:vMerge/>
            <w:tcBorders>
              <w:left w:val="single" w:sz="6" w:space="0" w:color="000000"/>
              <w:right w:val="single" w:sz="6" w:space="0" w:color="000000"/>
            </w:tcBorders>
            <w:vAlign w:val="center"/>
          </w:tcPr>
          <w:p w:rsidR="007065F7" w:rsidRDefault="007065F7">
            <w:pPr>
              <w:pStyle w:val="Default"/>
              <w:jc w:val="both"/>
              <w:rPr>
                <w:color w:val="auto"/>
                <w:sz w:val="21"/>
                <w:szCs w:val="21"/>
              </w:rPr>
            </w:pPr>
          </w:p>
        </w:tc>
        <w:tc>
          <w:tcPr>
            <w:tcW w:w="2870" w:type="dxa"/>
            <w:vMerge/>
            <w:tcBorders>
              <w:left w:val="single" w:sz="6" w:space="0" w:color="000000"/>
              <w:right w:val="single" w:sz="6" w:space="0" w:color="000000"/>
            </w:tcBorders>
            <w:vAlign w:val="center"/>
          </w:tcPr>
          <w:p w:rsidR="007065F7" w:rsidRDefault="007065F7">
            <w:pPr>
              <w:pStyle w:val="Default"/>
              <w:jc w:val="both"/>
              <w:rPr>
                <w:color w:val="auto"/>
                <w:sz w:val="21"/>
                <w:szCs w:val="21"/>
              </w:rPr>
            </w:pPr>
          </w:p>
        </w:tc>
        <w:tc>
          <w:tcPr>
            <w:tcW w:w="1528" w:type="dxa"/>
            <w:tcBorders>
              <w:top w:val="single" w:sz="4" w:space="0" w:color="auto"/>
              <w:left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在自创的理论、模型等支撑下的技术实现</w:t>
            </w:r>
          </w:p>
        </w:tc>
        <w:tc>
          <w:tcPr>
            <w:tcW w:w="1559" w:type="dxa"/>
            <w:tcBorders>
              <w:top w:val="single" w:sz="4" w:space="0" w:color="auto"/>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引入跨领域的技术得以实现</w:t>
            </w:r>
          </w:p>
        </w:tc>
        <w:tc>
          <w:tcPr>
            <w:tcW w:w="1501" w:type="dxa"/>
            <w:tcBorders>
              <w:top w:val="single" w:sz="4" w:space="0" w:color="auto"/>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在现有技术基础上的改进</w:t>
            </w:r>
          </w:p>
        </w:tc>
      </w:tr>
      <w:tr w:rsidR="007065F7">
        <w:trPr>
          <w:trHeight w:val="283"/>
          <w:jc w:val="center"/>
        </w:trPr>
        <w:tc>
          <w:tcPr>
            <w:tcW w:w="152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技术重现性和成熟度</w:t>
            </w:r>
          </w:p>
        </w:tc>
        <w:tc>
          <w:tcPr>
            <w:tcW w:w="2870" w:type="dxa"/>
            <w:vMerge w:val="restart"/>
            <w:tcBorders>
              <w:top w:val="single" w:sz="6" w:space="0" w:color="000000"/>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该技术已经形成生产能力或达到实际应用的程度，包括技术的稳定、可靠性等。</w:t>
            </w:r>
          </w:p>
        </w:tc>
        <w:tc>
          <w:tcPr>
            <w:tcW w:w="1528" w:type="dxa"/>
            <w:tcBorders>
              <w:top w:val="single" w:sz="6" w:space="0" w:color="000000"/>
              <w:left w:val="single" w:sz="4" w:space="0" w:color="auto"/>
              <w:bottom w:val="single" w:sz="4" w:space="0" w:color="auto"/>
              <w:right w:val="single" w:sz="6" w:space="0" w:color="000000"/>
            </w:tcBorders>
            <w:vAlign w:val="center"/>
          </w:tcPr>
          <w:p w:rsidR="007065F7" w:rsidRDefault="00DD686E">
            <w:pPr>
              <w:jc w:val="center"/>
            </w:pPr>
            <w:r>
              <w:rPr>
                <w:rFonts w:hint="eastAsia"/>
                <w:szCs w:val="21"/>
              </w:rPr>
              <w:t>15</w:t>
            </w:r>
            <w:r>
              <w:rPr>
                <w:rFonts w:hint="eastAsia"/>
                <w:szCs w:val="21"/>
              </w:rPr>
              <w:t>—</w:t>
            </w:r>
            <w:r>
              <w:rPr>
                <w:rFonts w:hint="eastAsia"/>
                <w:szCs w:val="21"/>
              </w:rPr>
              <w:t>13</w:t>
            </w:r>
          </w:p>
        </w:tc>
        <w:tc>
          <w:tcPr>
            <w:tcW w:w="1559" w:type="dxa"/>
            <w:tcBorders>
              <w:top w:val="single" w:sz="4"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12</w:t>
            </w:r>
            <w:r>
              <w:rPr>
                <w:rFonts w:hint="eastAsia"/>
                <w:szCs w:val="21"/>
              </w:rPr>
              <w:t>—</w:t>
            </w:r>
            <w:r>
              <w:rPr>
                <w:rFonts w:hint="eastAsia"/>
                <w:szCs w:val="21"/>
              </w:rPr>
              <w:t>9</w:t>
            </w:r>
          </w:p>
        </w:tc>
        <w:tc>
          <w:tcPr>
            <w:tcW w:w="1501" w:type="dxa"/>
            <w:tcBorders>
              <w:top w:val="single" w:sz="6"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8</w:t>
            </w:r>
            <w:r>
              <w:rPr>
                <w:rFonts w:hint="eastAsia"/>
                <w:szCs w:val="21"/>
              </w:rPr>
              <w:t>—</w:t>
            </w:r>
            <w:r>
              <w:rPr>
                <w:rFonts w:hint="eastAsia"/>
                <w:szCs w:val="21"/>
              </w:rPr>
              <w:t>0</w:t>
            </w:r>
          </w:p>
        </w:tc>
      </w:tr>
      <w:tr w:rsidR="007065F7">
        <w:trPr>
          <w:trHeight w:val="1002"/>
          <w:jc w:val="center"/>
        </w:trPr>
        <w:tc>
          <w:tcPr>
            <w:tcW w:w="1522" w:type="dxa"/>
            <w:vMerge/>
            <w:tcBorders>
              <w:left w:val="single" w:sz="6" w:space="0" w:color="000000"/>
              <w:right w:val="single" w:sz="6" w:space="0" w:color="000000"/>
            </w:tcBorders>
            <w:vAlign w:val="center"/>
          </w:tcPr>
          <w:p w:rsidR="007065F7" w:rsidRDefault="007065F7">
            <w:pPr>
              <w:pStyle w:val="Default"/>
              <w:jc w:val="both"/>
              <w:rPr>
                <w:color w:val="auto"/>
                <w:sz w:val="21"/>
                <w:szCs w:val="21"/>
              </w:rPr>
            </w:pPr>
          </w:p>
        </w:tc>
        <w:tc>
          <w:tcPr>
            <w:tcW w:w="2870" w:type="dxa"/>
            <w:vMerge/>
            <w:tcBorders>
              <w:left w:val="single" w:sz="6" w:space="0" w:color="000000"/>
              <w:right w:val="single" w:sz="6" w:space="0" w:color="000000"/>
            </w:tcBorders>
            <w:vAlign w:val="center"/>
          </w:tcPr>
          <w:p w:rsidR="007065F7" w:rsidRDefault="007065F7">
            <w:pPr>
              <w:pStyle w:val="Default"/>
              <w:rPr>
                <w:color w:val="auto"/>
                <w:sz w:val="21"/>
                <w:szCs w:val="21"/>
              </w:rPr>
            </w:pPr>
          </w:p>
        </w:tc>
        <w:tc>
          <w:tcPr>
            <w:tcW w:w="1528" w:type="dxa"/>
            <w:tcBorders>
              <w:top w:val="single" w:sz="4" w:space="0" w:color="auto"/>
              <w:left w:val="single" w:sz="4" w:space="0" w:color="auto"/>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已实现规模化生产，成果的转化程度高</w:t>
            </w:r>
          </w:p>
        </w:tc>
        <w:tc>
          <w:tcPr>
            <w:tcW w:w="1559" w:type="dxa"/>
            <w:tcBorders>
              <w:top w:val="single" w:sz="4" w:space="0" w:color="auto"/>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已实际生产，成果的转化程度较高</w:t>
            </w:r>
          </w:p>
        </w:tc>
        <w:tc>
          <w:tcPr>
            <w:tcW w:w="1501" w:type="dxa"/>
            <w:tcBorders>
              <w:top w:val="single" w:sz="4" w:space="0" w:color="auto"/>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技术基本成熟完备</w:t>
            </w:r>
          </w:p>
        </w:tc>
      </w:tr>
      <w:tr w:rsidR="007065F7">
        <w:trPr>
          <w:trHeight w:val="283"/>
          <w:jc w:val="center"/>
        </w:trPr>
        <w:tc>
          <w:tcPr>
            <w:tcW w:w="152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rPr>
            </w:pPr>
            <w:r>
              <w:rPr>
                <w:rFonts w:hint="eastAsia"/>
                <w:color w:val="auto"/>
                <w:sz w:val="21"/>
                <w:szCs w:val="21"/>
              </w:rPr>
              <w:t>技术创新对推动行业科技进步和提高市场竞争能力的作用</w:t>
            </w:r>
          </w:p>
        </w:tc>
        <w:tc>
          <w:tcPr>
            <w:tcW w:w="2870"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指自主研发的关键技术对解决行业、区域发展的重点、难点和关键问题，推动产业结构调整和优化升级，提高企业和相关行业竞争能力，实现行业技术跨越和技术进步的作用和市场竞争中发挥作用的情况。</w:t>
            </w:r>
          </w:p>
        </w:tc>
        <w:tc>
          <w:tcPr>
            <w:tcW w:w="1528" w:type="dxa"/>
            <w:tcBorders>
              <w:top w:val="single" w:sz="6" w:space="0" w:color="000000"/>
              <w:left w:val="single" w:sz="4" w:space="0" w:color="auto"/>
              <w:bottom w:val="single" w:sz="4" w:space="0" w:color="auto"/>
              <w:right w:val="single" w:sz="6" w:space="0" w:color="000000"/>
            </w:tcBorders>
            <w:vAlign w:val="center"/>
          </w:tcPr>
          <w:p w:rsidR="007065F7" w:rsidRDefault="00DD686E">
            <w:pPr>
              <w:jc w:val="center"/>
            </w:pPr>
            <w:r>
              <w:rPr>
                <w:rFonts w:hint="eastAsia"/>
                <w:szCs w:val="21"/>
              </w:rPr>
              <w:t>10</w:t>
            </w:r>
            <w:r>
              <w:rPr>
                <w:rFonts w:hint="eastAsia"/>
                <w:szCs w:val="21"/>
              </w:rPr>
              <w:t>—</w:t>
            </w:r>
            <w:r>
              <w:rPr>
                <w:rFonts w:hint="eastAsia"/>
                <w:szCs w:val="21"/>
              </w:rPr>
              <w:t>9</w:t>
            </w:r>
          </w:p>
        </w:tc>
        <w:tc>
          <w:tcPr>
            <w:tcW w:w="1559" w:type="dxa"/>
            <w:tcBorders>
              <w:top w:val="single" w:sz="4"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8</w:t>
            </w:r>
            <w:r>
              <w:rPr>
                <w:rFonts w:hint="eastAsia"/>
                <w:szCs w:val="21"/>
              </w:rPr>
              <w:t>—</w:t>
            </w:r>
            <w:r>
              <w:rPr>
                <w:rFonts w:hint="eastAsia"/>
                <w:szCs w:val="21"/>
              </w:rPr>
              <w:t>6</w:t>
            </w:r>
          </w:p>
        </w:tc>
        <w:tc>
          <w:tcPr>
            <w:tcW w:w="1501" w:type="dxa"/>
            <w:tcBorders>
              <w:top w:val="single" w:sz="6"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5</w:t>
            </w:r>
            <w:r>
              <w:rPr>
                <w:rFonts w:hint="eastAsia"/>
                <w:szCs w:val="21"/>
              </w:rPr>
              <w:t>—</w:t>
            </w:r>
            <w:r>
              <w:rPr>
                <w:rFonts w:hint="eastAsia"/>
                <w:szCs w:val="21"/>
              </w:rPr>
              <w:t>0</w:t>
            </w:r>
          </w:p>
        </w:tc>
      </w:tr>
      <w:tr w:rsidR="007065F7">
        <w:trPr>
          <w:trHeight w:val="1715"/>
          <w:jc w:val="center"/>
        </w:trPr>
        <w:tc>
          <w:tcPr>
            <w:tcW w:w="1522" w:type="dxa"/>
            <w:vMerge/>
            <w:tcBorders>
              <w:left w:val="single" w:sz="6" w:space="0" w:color="000000"/>
              <w:bottom w:val="single" w:sz="6" w:space="0" w:color="000000"/>
              <w:right w:val="single" w:sz="6" w:space="0" w:color="000000"/>
            </w:tcBorders>
            <w:vAlign w:val="center"/>
          </w:tcPr>
          <w:p w:rsidR="007065F7" w:rsidRDefault="007065F7">
            <w:pPr>
              <w:pStyle w:val="Default"/>
              <w:jc w:val="both"/>
              <w:rPr>
                <w:color w:val="auto"/>
                <w:sz w:val="21"/>
                <w:szCs w:val="21"/>
              </w:rPr>
            </w:pPr>
          </w:p>
        </w:tc>
        <w:tc>
          <w:tcPr>
            <w:tcW w:w="2870" w:type="dxa"/>
            <w:vMerge/>
            <w:tcBorders>
              <w:left w:val="single" w:sz="6" w:space="0" w:color="000000"/>
              <w:bottom w:val="single" w:sz="6" w:space="0" w:color="000000"/>
              <w:right w:val="single" w:sz="6" w:space="0" w:color="000000"/>
            </w:tcBorders>
            <w:vAlign w:val="center"/>
          </w:tcPr>
          <w:p w:rsidR="007065F7" w:rsidRDefault="007065F7">
            <w:pPr>
              <w:pStyle w:val="Default"/>
              <w:jc w:val="both"/>
              <w:rPr>
                <w:color w:val="auto"/>
                <w:sz w:val="21"/>
                <w:szCs w:val="21"/>
              </w:rPr>
            </w:pPr>
          </w:p>
        </w:tc>
        <w:tc>
          <w:tcPr>
            <w:tcW w:w="1528" w:type="dxa"/>
            <w:tcBorders>
              <w:top w:val="single" w:sz="4" w:space="0" w:color="auto"/>
              <w:left w:val="single" w:sz="4" w:space="0" w:color="auto"/>
              <w:bottom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显著促进行业科技进步，市场需求度高，具有国际市场竞争优势</w:t>
            </w:r>
          </w:p>
        </w:tc>
        <w:tc>
          <w:tcPr>
            <w:tcW w:w="1559" w:type="dxa"/>
            <w:tcBorders>
              <w:top w:val="single" w:sz="4" w:space="0" w:color="auto"/>
              <w:left w:val="single" w:sz="6" w:space="0" w:color="000000"/>
              <w:bottom w:val="single" w:sz="4"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推动行业科技进步作用明显，市场需求度高，具有国内市场竞争优势</w:t>
            </w:r>
          </w:p>
        </w:tc>
        <w:tc>
          <w:tcPr>
            <w:tcW w:w="1501" w:type="dxa"/>
            <w:tcBorders>
              <w:top w:val="single" w:sz="4" w:space="0" w:color="auto"/>
              <w:left w:val="single" w:sz="6" w:space="0" w:color="000000"/>
              <w:bottom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对行业推动作用一般，有一定市场需求与竞争能力</w:t>
            </w:r>
          </w:p>
        </w:tc>
      </w:tr>
      <w:tr w:rsidR="007065F7">
        <w:trPr>
          <w:trHeight w:val="283"/>
          <w:jc w:val="center"/>
        </w:trPr>
        <w:tc>
          <w:tcPr>
            <w:tcW w:w="152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经济或社会效益</w:t>
            </w:r>
          </w:p>
        </w:tc>
        <w:tc>
          <w:tcPr>
            <w:tcW w:w="2870" w:type="dxa"/>
            <w:vMerge w:val="restart"/>
            <w:tcBorders>
              <w:top w:val="single" w:sz="6" w:space="0" w:color="000000"/>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直接经济效益和间接经济效益，包括主要完成单位已经通过技术转让、增收节支、提高效益、降低成本获得的新增利润、税收的金额及他人由于使用该项技术而产生的经济效益。</w:t>
            </w:r>
          </w:p>
        </w:tc>
        <w:tc>
          <w:tcPr>
            <w:tcW w:w="1528" w:type="dxa"/>
            <w:tcBorders>
              <w:top w:val="single" w:sz="6" w:space="0" w:color="000000"/>
              <w:left w:val="single" w:sz="4" w:space="0" w:color="auto"/>
              <w:bottom w:val="single" w:sz="4" w:space="0" w:color="auto"/>
              <w:right w:val="single" w:sz="6" w:space="0" w:color="000000"/>
            </w:tcBorders>
            <w:vAlign w:val="center"/>
          </w:tcPr>
          <w:p w:rsidR="007065F7" w:rsidRDefault="00DD686E">
            <w:pPr>
              <w:jc w:val="center"/>
            </w:pPr>
            <w:r>
              <w:rPr>
                <w:rFonts w:hint="eastAsia"/>
                <w:szCs w:val="21"/>
              </w:rPr>
              <w:t>20</w:t>
            </w:r>
            <w:r>
              <w:rPr>
                <w:rFonts w:hint="eastAsia"/>
                <w:szCs w:val="21"/>
              </w:rPr>
              <w:t>—</w:t>
            </w:r>
            <w:r>
              <w:rPr>
                <w:rFonts w:hint="eastAsia"/>
                <w:szCs w:val="21"/>
              </w:rPr>
              <w:t>18</w:t>
            </w:r>
          </w:p>
        </w:tc>
        <w:tc>
          <w:tcPr>
            <w:tcW w:w="1559" w:type="dxa"/>
            <w:tcBorders>
              <w:top w:val="single" w:sz="4"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17</w:t>
            </w:r>
            <w:r>
              <w:rPr>
                <w:rFonts w:hint="eastAsia"/>
                <w:szCs w:val="21"/>
              </w:rPr>
              <w:t>—</w:t>
            </w:r>
            <w:r>
              <w:rPr>
                <w:rFonts w:hint="eastAsia"/>
                <w:szCs w:val="21"/>
              </w:rPr>
              <w:t>12</w:t>
            </w:r>
          </w:p>
        </w:tc>
        <w:tc>
          <w:tcPr>
            <w:tcW w:w="1501" w:type="dxa"/>
            <w:tcBorders>
              <w:top w:val="single" w:sz="6"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11</w:t>
            </w:r>
            <w:r>
              <w:rPr>
                <w:rFonts w:hint="eastAsia"/>
                <w:szCs w:val="21"/>
              </w:rPr>
              <w:t>—</w:t>
            </w:r>
            <w:r>
              <w:rPr>
                <w:rFonts w:hint="eastAsia"/>
                <w:szCs w:val="21"/>
              </w:rPr>
              <w:t>0</w:t>
            </w:r>
          </w:p>
        </w:tc>
      </w:tr>
      <w:tr w:rsidR="007065F7">
        <w:trPr>
          <w:trHeight w:val="1816"/>
          <w:jc w:val="center"/>
        </w:trPr>
        <w:tc>
          <w:tcPr>
            <w:tcW w:w="1522" w:type="dxa"/>
            <w:vMerge/>
            <w:tcBorders>
              <w:left w:val="single" w:sz="6" w:space="0" w:color="000000"/>
              <w:bottom w:val="single" w:sz="4" w:space="0" w:color="auto"/>
              <w:right w:val="single" w:sz="6" w:space="0" w:color="000000"/>
            </w:tcBorders>
            <w:vAlign w:val="center"/>
          </w:tcPr>
          <w:p w:rsidR="007065F7" w:rsidRDefault="007065F7">
            <w:pPr>
              <w:pStyle w:val="Default"/>
              <w:jc w:val="both"/>
              <w:rPr>
                <w:color w:val="auto"/>
                <w:sz w:val="21"/>
                <w:szCs w:val="21"/>
              </w:rPr>
            </w:pPr>
          </w:p>
        </w:tc>
        <w:tc>
          <w:tcPr>
            <w:tcW w:w="2870" w:type="dxa"/>
            <w:vMerge/>
            <w:tcBorders>
              <w:left w:val="single" w:sz="6" w:space="0" w:color="000000"/>
              <w:bottom w:val="single" w:sz="4" w:space="0" w:color="auto"/>
              <w:right w:val="single" w:sz="6" w:space="0" w:color="000000"/>
            </w:tcBorders>
            <w:vAlign w:val="center"/>
          </w:tcPr>
          <w:p w:rsidR="007065F7" w:rsidRDefault="007065F7">
            <w:pPr>
              <w:pStyle w:val="Default"/>
              <w:rPr>
                <w:color w:val="auto"/>
                <w:sz w:val="21"/>
                <w:szCs w:val="21"/>
              </w:rPr>
            </w:pPr>
          </w:p>
        </w:tc>
        <w:tc>
          <w:tcPr>
            <w:tcW w:w="1528" w:type="dxa"/>
            <w:tcBorders>
              <w:top w:val="single" w:sz="4" w:space="0" w:color="auto"/>
              <w:left w:val="single" w:sz="4" w:space="0" w:color="auto"/>
              <w:bottom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经济效益显著</w:t>
            </w:r>
          </w:p>
        </w:tc>
        <w:tc>
          <w:tcPr>
            <w:tcW w:w="1559" w:type="dxa"/>
            <w:tcBorders>
              <w:top w:val="single" w:sz="4" w:space="0" w:color="auto"/>
              <w:left w:val="single" w:sz="6" w:space="0" w:color="000000"/>
              <w:bottom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经济效益明显</w:t>
            </w:r>
          </w:p>
        </w:tc>
        <w:tc>
          <w:tcPr>
            <w:tcW w:w="1501" w:type="dxa"/>
            <w:tcBorders>
              <w:top w:val="single" w:sz="4" w:space="0" w:color="auto"/>
              <w:left w:val="single" w:sz="6" w:space="0" w:color="000000"/>
              <w:bottom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经济效益一般</w:t>
            </w:r>
          </w:p>
        </w:tc>
      </w:tr>
    </w:tbl>
    <w:p w:rsidR="007065F7" w:rsidRDefault="007065F7"/>
    <w:p w:rsidR="007065F7" w:rsidRDefault="007065F7"/>
    <w:p w:rsidR="007065F7" w:rsidRDefault="007065F7"/>
    <w:p w:rsidR="007065F7" w:rsidRDefault="00DD686E">
      <w:pPr>
        <w:spacing w:line="560" w:lineRule="exact"/>
        <w:rPr>
          <w:rFonts w:ascii="仿宋_GB2312" w:eastAsia="仿宋_GB2312"/>
          <w:sz w:val="30"/>
          <w:szCs w:val="30"/>
        </w:rPr>
      </w:pPr>
      <w:r>
        <w:rPr>
          <w:rFonts w:ascii="仿宋_GB2312" w:eastAsia="仿宋_GB2312" w:hint="eastAsia"/>
          <w:sz w:val="30"/>
          <w:szCs w:val="30"/>
        </w:rPr>
        <w:lastRenderedPageBreak/>
        <w:t>附表2</w:t>
      </w:r>
    </w:p>
    <w:p w:rsidR="007065F7" w:rsidRDefault="00DD686E">
      <w:pPr>
        <w:pStyle w:val="CM2"/>
        <w:spacing w:afterLines="50" w:after="156"/>
        <w:jc w:val="center"/>
        <w:rPr>
          <w:rFonts w:ascii="黑体" w:eastAsia="黑体" w:cs="仿宋_GB2312"/>
          <w:sz w:val="32"/>
          <w:szCs w:val="32"/>
        </w:rPr>
      </w:pPr>
      <w:r>
        <w:rPr>
          <w:rFonts w:ascii="黑体" w:eastAsia="黑体" w:cs="仿宋_GB2312" w:hint="eastAsia"/>
          <w:sz w:val="32"/>
          <w:szCs w:val="32"/>
        </w:rPr>
        <w:t>社会公益类应用技术成果评价指标</w:t>
      </w:r>
    </w:p>
    <w:tbl>
      <w:tblPr>
        <w:tblW w:w="8609" w:type="dxa"/>
        <w:jc w:val="center"/>
        <w:tblLayout w:type="fixed"/>
        <w:tblLook w:val="04A0" w:firstRow="1" w:lastRow="0" w:firstColumn="1" w:lastColumn="0" w:noHBand="0" w:noVBand="1"/>
      </w:tblPr>
      <w:tblGrid>
        <w:gridCol w:w="1562"/>
        <w:gridCol w:w="2930"/>
        <w:gridCol w:w="1488"/>
        <w:gridCol w:w="1350"/>
        <w:gridCol w:w="1279"/>
      </w:tblGrid>
      <w:tr w:rsidR="007065F7">
        <w:trPr>
          <w:trHeight w:val="335"/>
          <w:jc w:val="center"/>
        </w:trPr>
        <w:tc>
          <w:tcPr>
            <w:tcW w:w="1562" w:type="dxa"/>
            <w:tcBorders>
              <w:top w:val="single" w:sz="6" w:space="0" w:color="000000"/>
              <w:left w:val="single" w:sz="6" w:space="0" w:color="000000"/>
              <w:bottom w:val="single" w:sz="6" w:space="0" w:color="000000"/>
              <w:right w:val="single" w:sz="6" w:space="0" w:color="000000"/>
            </w:tcBorders>
            <w:vAlign w:val="center"/>
          </w:tcPr>
          <w:p w:rsidR="007065F7" w:rsidRDefault="00DD686E">
            <w:pPr>
              <w:pStyle w:val="Default"/>
              <w:jc w:val="center"/>
              <w:rPr>
                <w:color w:val="auto"/>
                <w:sz w:val="21"/>
                <w:szCs w:val="21"/>
              </w:rPr>
            </w:pPr>
            <w:r>
              <w:rPr>
                <w:rFonts w:hint="eastAsia"/>
                <w:color w:val="auto"/>
                <w:sz w:val="21"/>
                <w:szCs w:val="21"/>
              </w:rPr>
              <w:t>量化评价指标</w:t>
            </w:r>
          </w:p>
        </w:tc>
        <w:tc>
          <w:tcPr>
            <w:tcW w:w="2930" w:type="dxa"/>
            <w:tcBorders>
              <w:top w:val="single" w:sz="6" w:space="0" w:color="000000"/>
              <w:left w:val="single" w:sz="6" w:space="0" w:color="000000"/>
              <w:bottom w:val="single" w:sz="6" w:space="0" w:color="000000"/>
              <w:right w:val="single" w:sz="6" w:space="0" w:color="000000"/>
            </w:tcBorders>
            <w:vAlign w:val="center"/>
          </w:tcPr>
          <w:p w:rsidR="007065F7" w:rsidRDefault="00DD686E">
            <w:pPr>
              <w:pStyle w:val="Default"/>
              <w:jc w:val="center"/>
              <w:rPr>
                <w:color w:val="auto"/>
                <w:sz w:val="21"/>
                <w:szCs w:val="21"/>
              </w:rPr>
            </w:pPr>
            <w:r>
              <w:rPr>
                <w:rFonts w:hint="eastAsia"/>
                <w:color w:val="auto"/>
                <w:sz w:val="21"/>
                <w:szCs w:val="21"/>
              </w:rPr>
              <w:t>指标含义</w:t>
            </w:r>
          </w:p>
        </w:tc>
        <w:tc>
          <w:tcPr>
            <w:tcW w:w="4117" w:type="dxa"/>
            <w:gridSpan w:val="3"/>
            <w:tcBorders>
              <w:top w:val="single" w:sz="6" w:space="0" w:color="000000"/>
              <w:left w:val="single" w:sz="4" w:space="0" w:color="auto"/>
              <w:bottom w:val="single" w:sz="6" w:space="0" w:color="000000"/>
              <w:right w:val="single" w:sz="6" w:space="0" w:color="000000"/>
            </w:tcBorders>
            <w:vAlign w:val="center"/>
          </w:tcPr>
          <w:p w:rsidR="007065F7" w:rsidRDefault="00DD686E">
            <w:pPr>
              <w:pStyle w:val="Default"/>
              <w:jc w:val="center"/>
              <w:rPr>
                <w:color w:val="auto"/>
                <w:sz w:val="21"/>
                <w:szCs w:val="21"/>
              </w:rPr>
            </w:pPr>
            <w:r>
              <w:rPr>
                <w:rFonts w:hint="eastAsia"/>
                <w:color w:val="auto"/>
                <w:sz w:val="21"/>
                <w:szCs w:val="21"/>
              </w:rPr>
              <w:t>分数</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rPr>
            </w:pPr>
            <w:r>
              <w:rPr>
                <w:rFonts w:hint="eastAsia"/>
                <w:color w:val="auto"/>
                <w:sz w:val="21"/>
                <w:szCs w:val="21"/>
              </w:rPr>
              <w:t>技术创新程度</w:t>
            </w:r>
          </w:p>
        </w:tc>
        <w:tc>
          <w:tcPr>
            <w:tcW w:w="2930"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在科学研究和技术开发中取得的进展和创新程度，包括建立新技术、新方法、新装置，掌握新规律，及进行系统集成创新等。</w:t>
            </w:r>
          </w:p>
        </w:tc>
        <w:tc>
          <w:tcPr>
            <w:tcW w:w="1488" w:type="dxa"/>
            <w:tcBorders>
              <w:top w:val="single" w:sz="6" w:space="0" w:color="000000"/>
              <w:left w:val="single" w:sz="4" w:space="0" w:color="auto"/>
              <w:right w:val="single" w:sz="6" w:space="0" w:color="000000"/>
            </w:tcBorders>
            <w:vAlign w:val="center"/>
          </w:tcPr>
          <w:p w:rsidR="007065F7" w:rsidRDefault="00DD686E">
            <w:pPr>
              <w:pStyle w:val="Default"/>
              <w:jc w:val="center"/>
              <w:rPr>
                <w:color w:val="auto"/>
                <w:sz w:val="21"/>
                <w:szCs w:val="21"/>
              </w:rPr>
            </w:pPr>
            <w:r>
              <w:rPr>
                <w:rFonts w:ascii="Times New Roman" w:hint="eastAsia"/>
                <w:color w:val="auto"/>
                <w:sz w:val="21"/>
                <w:szCs w:val="21"/>
              </w:rPr>
              <w:t>25</w:t>
            </w:r>
            <w:r>
              <w:rPr>
                <w:rFonts w:hint="eastAsia"/>
                <w:color w:val="auto"/>
                <w:sz w:val="21"/>
                <w:szCs w:val="21"/>
              </w:rPr>
              <w:t>—</w:t>
            </w:r>
            <w:r>
              <w:rPr>
                <w:rFonts w:ascii="Times New Roman" w:hint="eastAsia"/>
                <w:color w:val="auto"/>
                <w:sz w:val="21"/>
                <w:szCs w:val="21"/>
              </w:rPr>
              <w:t>22</w:t>
            </w:r>
          </w:p>
        </w:tc>
        <w:tc>
          <w:tcPr>
            <w:tcW w:w="1350" w:type="dxa"/>
            <w:tcBorders>
              <w:top w:val="single" w:sz="4" w:space="0" w:color="000000"/>
              <w:left w:val="single" w:sz="6" w:space="0" w:color="000000"/>
              <w:right w:val="single" w:sz="6" w:space="0" w:color="000000"/>
            </w:tcBorders>
            <w:vAlign w:val="center"/>
          </w:tcPr>
          <w:p w:rsidR="007065F7" w:rsidRDefault="00DD686E">
            <w:pPr>
              <w:pStyle w:val="Default"/>
              <w:jc w:val="center"/>
              <w:rPr>
                <w:color w:val="auto"/>
                <w:sz w:val="21"/>
                <w:szCs w:val="21"/>
              </w:rPr>
            </w:pPr>
            <w:r>
              <w:rPr>
                <w:rFonts w:ascii="Times New Roman" w:hint="eastAsia"/>
                <w:color w:val="auto"/>
                <w:sz w:val="21"/>
                <w:szCs w:val="21"/>
              </w:rPr>
              <w:t>21</w:t>
            </w:r>
            <w:r>
              <w:rPr>
                <w:rFonts w:hint="eastAsia"/>
                <w:color w:val="auto"/>
                <w:sz w:val="21"/>
                <w:szCs w:val="21"/>
              </w:rPr>
              <w:t>—</w:t>
            </w:r>
            <w:r>
              <w:rPr>
                <w:rFonts w:ascii="Times New Roman" w:hint="eastAsia"/>
                <w:color w:val="auto"/>
                <w:sz w:val="21"/>
                <w:szCs w:val="21"/>
              </w:rPr>
              <w:t>15</w:t>
            </w:r>
          </w:p>
        </w:tc>
        <w:tc>
          <w:tcPr>
            <w:tcW w:w="1279" w:type="dxa"/>
            <w:tcBorders>
              <w:top w:val="single" w:sz="6" w:space="0" w:color="000000"/>
              <w:left w:val="single" w:sz="6" w:space="0" w:color="000000"/>
              <w:right w:val="single" w:sz="6" w:space="0" w:color="000000"/>
            </w:tcBorders>
            <w:vAlign w:val="center"/>
          </w:tcPr>
          <w:p w:rsidR="007065F7" w:rsidRDefault="00DD686E">
            <w:pPr>
              <w:pStyle w:val="Default"/>
              <w:jc w:val="center"/>
              <w:rPr>
                <w:color w:val="auto"/>
                <w:sz w:val="21"/>
                <w:szCs w:val="21"/>
              </w:rPr>
            </w:pPr>
            <w:r>
              <w:rPr>
                <w:rFonts w:ascii="Times New Roman" w:hint="eastAsia"/>
                <w:color w:val="auto"/>
                <w:sz w:val="21"/>
                <w:szCs w:val="21"/>
              </w:rPr>
              <w:t>14</w:t>
            </w:r>
            <w:r>
              <w:rPr>
                <w:rFonts w:ascii="Times New Roman"/>
                <w:color w:val="auto"/>
                <w:sz w:val="21"/>
                <w:szCs w:val="21"/>
              </w:rPr>
              <w:t>-0</w:t>
            </w:r>
          </w:p>
        </w:tc>
      </w:tr>
      <w:tr w:rsidR="007065F7">
        <w:trPr>
          <w:trHeight w:val="1505"/>
          <w:jc w:val="center"/>
        </w:trPr>
        <w:tc>
          <w:tcPr>
            <w:tcW w:w="1562" w:type="dxa"/>
            <w:vMerge/>
            <w:tcBorders>
              <w:left w:val="single" w:sz="6" w:space="0" w:color="000000"/>
              <w:right w:val="single" w:sz="6" w:space="0" w:color="000000"/>
            </w:tcBorders>
            <w:vAlign w:val="center"/>
          </w:tcPr>
          <w:p w:rsidR="007065F7" w:rsidRDefault="007065F7">
            <w:pPr>
              <w:pStyle w:val="Default"/>
            </w:pPr>
          </w:p>
        </w:tc>
        <w:tc>
          <w:tcPr>
            <w:tcW w:w="2930" w:type="dxa"/>
            <w:vMerge/>
            <w:tcBorders>
              <w:left w:val="single" w:sz="6" w:space="0" w:color="000000"/>
              <w:right w:val="single" w:sz="6" w:space="0" w:color="000000"/>
            </w:tcBorders>
            <w:vAlign w:val="center"/>
          </w:tcPr>
          <w:p w:rsidR="007065F7" w:rsidRDefault="007065F7">
            <w:pPr>
              <w:pStyle w:val="Default"/>
            </w:pPr>
          </w:p>
        </w:tc>
        <w:tc>
          <w:tcPr>
            <w:tcW w:w="1488" w:type="dxa"/>
            <w:tcBorders>
              <w:top w:val="single" w:sz="6" w:space="0" w:color="000000"/>
              <w:left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有重大突破或创新，且完全自主创新</w:t>
            </w:r>
          </w:p>
        </w:tc>
        <w:tc>
          <w:tcPr>
            <w:tcW w:w="1350" w:type="dxa"/>
            <w:tcBorders>
              <w:top w:val="single" w:sz="4" w:space="0" w:color="000000"/>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有明显突破或创新，多项技术自主创新</w:t>
            </w:r>
          </w:p>
        </w:tc>
        <w:tc>
          <w:tcPr>
            <w:tcW w:w="1279" w:type="dxa"/>
            <w:tcBorders>
              <w:top w:val="single" w:sz="6" w:space="0" w:color="000000"/>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创新程度一般，单项技术有创新</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技术指标的先</w:t>
            </w:r>
          </w:p>
          <w:p w:rsidR="007065F7" w:rsidRDefault="00DD686E">
            <w:pPr>
              <w:pStyle w:val="Default"/>
              <w:jc w:val="both"/>
              <w:rPr>
                <w:color w:val="auto"/>
              </w:rPr>
            </w:pPr>
            <w:r>
              <w:rPr>
                <w:rFonts w:hint="eastAsia"/>
                <w:color w:val="auto"/>
                <w:sz w:val="21"/>
                <w:szCs w:val="21"/>
              </w:rPr>
              <w:t>进程度</w:t>
            </w:r>
          </w:p>
        </w:tc>
        <w:tc>
          <w:tcPr>
            <w:tcW w:w="2930"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与国内外同类技术、方法、装置比较，其性能、功能参数及总体技术指标等的水平。</w:t>
            </w:r>
          </w:p>
        </w:tc>
        <w:tc>
          <w:tcPr>
            <w:tcW w:w="1488" w:type="dxa"/>
            <w:tcBorders>
              <w:top w:val="single" w:sz="6" w:space="0" w:color="000000"/>
              <w:left w:val="single" w:sz="4" w:space="0" w:color="auto"/>
              <w:right w:val="single" w:sz="6" w:space="0" w:color="000000"/>
            </w:tcBorders>
            <w:vAlign w:val="center"/>
          </w:tcPr>
          <w:p w:rsidR="007065F7" w:rsidRDefault="00DD686E">
            <w:pPr>
              <w:pStyle w:val="Default"/>
              <w:jc w:val="center"/>
              <w:rPr>
                <w:color w:val="auto"/>
                <w:sz w:val="21"/>
                <w:szCs w:val="21"/>
              </w:rPr>
            </w:pPr>
            <w:r>
              <w:rPr>
                <w:rFonts w:ascii="Times New Roman" w:hint="eastAsia"/>
                <w:color w:val="auto"/>
                <w:sz w:val="21"/>
                <w:szCs w:val="21"/>
              </w:rPr>
              <w:t>20</w:t>
            </w:r>
            <w:r>
              <w:rPr>
                <w:rFonts w:hint="eastAsia"/>
                <w:color w:val="auto"/>
                <w:sz w:val="21"/>
                <w:szCs w:val="21"/>
              </w:rPr>
              <w:t>—</w:t>
            </w:r>
            <w:r>
              <w:rPr>
                <w:rFonts w:ascii="Times New Roman" w:hint="eastAsia"/>
                <w:color w:val="auto"/>
                <w:sz w:val="21"/>
                <w:szCs w:val="21"/>
              </w:rPr>
              <w:t>18</w:t>
            </w:r>
          </w:p>
        </w:tc>
        <w:tc>
          <w:tcPr>
            <w:tcW w:w="1350" w:type="dxa"/>
            <w:tcBorders>
              <w:top w:val="single" w:sz="4" w:space="0" w:color="000000"/>
              <w:left w:val="single" w:sz="6" w:space="0" w:color="000000"/>
              <w:right w:val="single" w:sz="6" w:space="0" w:color="000000"/>
            </w:tcBorders>
            <w:vAlign w:val="center"/>
          </w:tcPr>
          <w:p w:rsidR="007065F7" w:rsidRDefault="00DD686E">
            <w:pPr>
              <w:jc w:val="center"/>
            </w:pPr>
            <w:r>
              <w:rPr>
                <w:rFonts w:hint="eastAsia"/>
                <w:szCs w:val="21"/>
              </w:rPr>
              <w:t>17</w:t>
            </w:r>
            <w:r>
              <w:rPr>
                <w:rFonts w:hint="eastAsia"/>
                <w:szCs w:val="21"/>
              </w:rPr>
              <w:t>—</w:t>
            </w:r>
            <w:r>
              <w:rPr>
                <w:rFonts w:hint="eastAsia"/>
                <w:szCs w:val="21"/>
              </w:rPr>
              <w:t>12</w:t>
            </w:r>
          </w:p>
        </w:tc>
        <w:tc>
          <w:tcPr>
            <w:tcW w:w="1279" w:type="dxa"/>
            <w:tcBorders>
              <w:top w:val="single" w:sz="6" w:space="0" w:color="000000"/>
              <w:left w:val="single" w:sz="6" w:space="0" w:color="000000"/>
              <w:right w:val="single" w:sz="6" w:space="0" w:color="000000"/>
            </w:tcBorders>
            <w:vAlign w:val="center"/>
          </w:tcPr>
          <w:p w:rsidR="007065F7" w:rsidRDefault="00DD686E">
            <w:pPr>
              <w:jc w:val="center"/>
            </w:pPr>
            <w:r>
              <w:rPr>
                <w:rFonts w:hint="eastAsia"/>
                <w:szCs w:val="21"/>
              </w:rPr>
              <w:t>11</w:t>
            </w:r>
            <w:r>
              <w:rPr>
                <w:rFonts w:hint="eastAsia"/>
                <w:szCs w:val="21"/>
              </w:rPr>
              <w:t>—</w:t>
            </w:r>
            <w:r>
              <w:rPr>
                <w:rFonts w:hint="eastAsia"/>
                <w:szCs w:val="21"/>
              </w:rPr>
              <w:t>0</w:t>
            </w:r>
          </w:p>
        </w:tc>
      </w:tr>
      <w:tr w:rsidR="007065F7">
        <w:trPr>
          <w:trHeight w:val="1320"/>
          <w:jc w:val="center"/>
        </w:trPr>
        <w:tc>
          <w:tcPr>
            <w:tcW w:w="1562" w:type="dxa"/>
            <w:vMerge/>
            <w:tcBorders>
              <w:left w:val="single" w:sz="6" w:space="0" w:color="000000"/>
              <w:right w:val="single" w:sz="6" w:space="0" w:color="000000"/>
            </w:tcBorders>
            <w:vAlign w:val="center"/>
          </w:tcPr>
          <w:p w:rsidR="007065F7" w:rsidRDefault="007065F7">
            <w:pPr>
              <w:pStyle w:val="Default"/>
            </w:pPr>
          </w:p>
        </w:tc>
        <w:tc>
          <w:tcPr>
            <w:tcW w:w="2930" w:type="dxa"/>
            <w:vMerge/>
            <w:tcBorders>
              <w:left w:val="single" w:sz="6" w:space="0" w:color="000000"/>
              <w:right w:val="single" w:sz="6" w:space="0" w:color="000000"/>
            </w:tcBorders>
            <w:vAlign w:val="center"/>
          </w:tcPr>
          <w:p w:rsidR="007065F7" w:rsidRDefault="007065F7">
            <w:pPr>
              <w:pStyle w:val="Default"/>
            </w:pPr>
          </w:p>
        </w:tc>
        <w:tc>
          <w:tcPr>
            <w:tcW w:w="1488" w:type="dxa"/>
            <w:tcBorders>
              <w:top w:val="single" w:sz="6" w:space="0" w:color="000000"/>
              <w:left w:val="single" w:sz="4" w:space="0" w:color="auto"/>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达到同类技术领先水平</w:t>
            </w:r>
          </w:p>
        </w:tc>
        <w:tc>
          <w:tcPr>
            <w:tcW w:w="1350" w:type="dxa"/>
            <w:tcBorders>
              <w:top w:val="single" w:sz="4"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达到同类技术先进水平</w:t>
            </w:r>
          </w:p>
        </w:tc>
        <w:tc>
          <w:tcPr>
            <w:tcW w:w="1279" w:type="dxa"/>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接近同类技术先进水平</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rPr>
            </w:pPr>
            <w:r>
              <w:rPr>
                <w:rFonts w:hint="eastAsia"/>
                <w:color w:val="auto"/>
                <w:sz w:val="21"/>
                <w:szCs w:val="21"/>
              </w:rPr>
              <w:t>技术难度和复杂程度</w:t>
            </w:r>
          </w:p>
        </w:tc>
        <w:tc>
          <w:tcPr>
            <w:tcW w:w="2930"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指项目研制开发的技术难度，包括涉及的专业领域范围、项目规模、需要解决的关键问题数量。</w:t>
            </w:r>
          </w:p>
        </w:tc>
        <w:tc>
          <w:tcPr>
            <w:tcW w:w="1488" w:type="dxa"/>
            <w:tcBorders>
              <w:top w:val="single" w:sz="6" w:space="0" w:color="000000"/>
              <w:left w:val="single" w:sz="4" w:space="0" w:color="auto"/>
              <w:right w:val="single" w:sz="6" w:space="0" w:color="000000"/>
            </w:tcBorders>
            <w:vAlign w:val="center"/>
          </w:tcPr>
          <w:p w:rsidR="007065F7" w:rsidRDefault="00DD686E">
            <w:pPr>
              <w:jc w:val="center"/>
              <w:rPr>
                <w:szCs w:val="21"/>
              </w:rPr>
            </w:pPr>
            <w:r>
              <w:rPr>
                <w:rFonts w:hint="eastAsia"/>
                <w:szCs w:val="21"/>
              </w:rPr>
              <w:t>10</w:t>
            </w:r>
            <w:r>
              <w:rPr>
                <w:rFonts w:hint="eastAsia"/>
                <w:szCs w:val="21"/>
              </w:rPr>
              <w:t>—</w:t>
            </w:r>
            <w:r>
              <w:rPr>
                <w:rFonts w:hint="eastAsia"/>
                <w:szCs w:val="21"/>
              </w:rPr>
              <w:t>9</w:t>
            </w:r>
          </w:p>
        </w:tc>
        <w:tc>
          <w:tcPr>
            <w:tcW w:w="1350" w:type="dxa"/>
            <w:tcBorders>
              <w:top w:val="single" w:sz="4" w:space="0" w:color="000000"/>
              <w:left w:val="single" w:sz="6" w:space="0" w:color="000000"/>
              <w:right w:val="single" w:sz="6" w:space="0" w:color="000000"/>
            </w:tcBorders>
            <w:vAlign w:val="center"/>
          </w:tcPr>
          <w:p w:rsidR="007065F7" w:rsidRDefault="00DD686E">
            <w:pPr>
              <w:jc w:val="center"/>
              <w:rPr>
                <w:szCs w:val="21"/>
              </w:rPr>
            </w:pPr>
            <w:r>
              <w:rPr>
                <w:rFonts w:hint="eastAsia"/>
                <w:szCs w:val="21"/>
              </w:rPr>
              <w:t>8</w:t>
            </w:r>
            <w:r>
              <w:rPr>
                <w:rFonts w:hint="eastAsia"/>
                <w:szCs w:val="21"/>
              </w:rPr>
              <w:t>—</w:t>
            </w:r>
            <w:r>
              <w:rPr>
                <w:rFonts w:hint="eastAsia"/>
                <w:szCs w:val="21"/>
              </w:rPr>
              <w:t>6</w:t>
            </w:r>
          </w:p>
        </w:tc>
        <w:tc>
          <w:tcPr>
            <w:tcW w:w="1279" w:type="dxa"/>
            <w:tcBorders>
              <w:top w:val="single" w:sz="6" w:space="0" w:color="000000"/>
              <w:left w:val="single" w:sz="6" w:space="0" w:color="000000"/>
              <w:right w:val="single" w:sz="6" w:space="0" w:color="000000"/>
            </w:tcBorders>
            <w:vAlign w:val="center"/>
          </w:tcPr>
          <w:p w:rsidR="007065F7" w:rsidRDefault="00DD686E">
            <w:pPr>
              <w:jc w:val="center"/>
              <w:rPr>
                <w:szCs w:val="21"/>
              </w:rPr>
            </w:pPr>
            <w:r>
              <w:rPr>
                <w:rFonts w:hint="eastAsia"/>
                <w:szCs w:val="21"/>
              </w:rPr>
              <w:t>5</w:t>
            </w:r>
            <w:r>
              <w:rPr>
                <w:rFonts w:hint="eastAsia"/>
                <w:szCs w:val="21"/>
              </w:rPr>
              <w:t>—</w:t>
            </w:r>
            <w:r>
              <w:rPr>
                <w:rFonts w:hint="eastAsia"/>
                <w:szCs w:val="21"/>
              </w:rPr>
              <w:t>0</w:t>
            </w:r>
          </w:p>
        </w:tc>
      </w:tr>
      <w:tr w:rsidR="007065F7">
        <w:trPr>
          <w:trHeight w:val="1434"/>
          <w:jc w:val="center"/>
        </w:trPr>
        <w:tc>
          <w:tcPr>
            <w:tcW w:w="1562" w:type="dxa"/>
            <w:vMerge/>
            <w:tcBorders>
              <w:left w:val="single" w:sz="6" w:space="0" w:color="000000"/>
              <w:right w:val="single" w:sz="6" w:space="0" w:color="000000"/>
            </w:tcBorders>
            <w:vAlign w:val="center"/>
          </w:tcPr>
          <w:p w:rsidR="007065F7" w:rsidRDefault="007065F7">
            <w:pPr>
              <w:pStyle w:val="Default"/>
              <w:jc w:val="both"/>
            </w:pPr>
          </w:p>
        </w:tc>
        <w:tc>
          <w:tcPr>
            <w:tcW w:w="2930" w:type="dxa"/>
            <w:vMerge/>
            <w:tcBorders>
              <w:left w:val="single" w:sz="6" w:space="0" w:color="000000"/>
              <w:right w:val="single" w:sz="6" w:space="0" w:color="000000"/>
            </w:tcBorders>
            <w:vAlign w:val="center"/>
          </w:tcPr>
          <w:p w:rsidR="007065F7" w:rsidRDefault="007065F7">
            <w:pPr>
              <w:pStyle w:val="Default"/>
              <w:jc w:val="both"/>
            </w:pPr>
          </w:p>
        </w:tc>
        <w:tc>
          <w:tcPr>
            <w:tcW w:w="1488" w:type="dxa"/>
            <w:tcBorders>
              <w:top w:val="single" w:sz="6" w:space="0" w:color="000000"/>
              <w:left w:val="single" w:sz="4" w:space="0" w:color="auto"/>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规模、难度非常大，非常复杂</w:t>
            </w:r>
          </w:p>
        </w:tc>
        <w:tc>
          <w:tcPr>
            <w:tcW w:w="1350" w:type="dxa"/>
            <w:tcBorders>
              <w:top w:val="single" w:sz="4"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规模、难度很大，很复杂</w:t>
            </w:r>
          </w:p>
        </w:tc>
        <w:tc>
          <w:tcPr>
            <w:tcW w:w="1279" w:type="dxa"/>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规模、难度，复杂程度一般</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推广、应用程度</w:t>
            </w:r>
          </w:p>
        </w:tc>
        <w:tc>
          <w:tcPr>
            <w:tcW w:w="2930"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项目的实用性、适用性和已经推广应用的范围。</w:t>
            </w:r>
          </w:p>
        </w:tc>
        <w:tc>
          <w:tcPr>
            <w:tcW w:w="1488" w:type="dxa"/>
            <w:tcBorders>
              <w:top w:val="single" w:sz="6" w:space="0" w:color="000000"/>
              <w:left w:val="single" w:sz="4" w:space="0" w:color="auto"/>
              <w:right w:val="single" w:sz="6" w:space="0" w:color="000000"/>
            </w:tcBorders>
            <w:vAlign w:val="center"/>
          </w:tcPr>
          <w:p w:rsidR="007065F7" w:rsidRDefault="00DD686E">
            <w:pPr>
              <w:jc w:val="center"/>
            </w:pPr>
            <w:r>
              <w:rPr>
                <w:rFonts w:hint="eastAsia"/>
                <w:szCs w:val="21"/>
              </w:rPr>
              <w:t>15</w:t>
            </w:r>
            <w:r>
              <w:rPr>
                <w:rFonts w:hint="eastAsia"/>
                <w:szCs w:val="21"/>
              </w:rPr>
              <w:t>—</w:t>
            </w:r>
            <w:r>
              <w:rPr>
                <w:rFonts w:hint="eastAsia"/>
                <w:szCs w:val="21"/>
              </w:rPr>
              <w:t>13</w:t>
            </w:r>
          </w:p>
        </w:tc>
        <w:tc>
          <w:tcPr>
            <w:tcW w:w="1350" w:type="dxa"/>
            <w:tcBorders>
              <w:top w:val="single" w:sz="4" w:space="0" w:color="000000"/>
              <w:left w:val="single" w:sz="6" w:space="0" w:color="000000"/>
              <w:right w:val="single" w:sz="6" w:space="0" w:color="000000"/>
            </w:tcBorders>
            <w:vAlign w:val="center"/>
          </w:tcPr>
          <w:p w:rsidR="007065F7" w:rsidRDefault="00DD686E">
            <w:pPr>
              <w:jc w:val="center"/>
            </w:pPr>
            <w:r>
              <w:rPr>
                <w:rFonts w:hint="eastAsia"/>
                <w:szCs w:val="21"/>
              </w:rPr>
              <w:t>12</w:t>
            </w:r>
            <w:r>
              <w:rPr>
                <w:rFonts w:hint="eastAsia"/>
                <w:szCs w:val="21"/>
              </w:rPr>
              <w:t>—</w:t>
            </w:r>
            <w:r>
              <w:rPr>
                <w:rFonts w:hint="eastAsia"/>
                <w:szCs w:val="21"/>
              </w:rPr>
              <w:t>9</w:t>
            </w:r>
          </w:p>
        </w:tc>
        <w:tc>
          <w:tcPr>
            <w:tcW w:w="1279" w:type="dxa"/>
            <w:tcBorders>
              <w:top w:val="single" w:sz="6" w:space="0" w:color="000000"/>
              <w:left w:val="single" w:sz="6" w:space="0" w:color="000000"/>
              <w:right w:val="single" w:sz="6" w:space="0" w:color="000000"/>
            </w:tcBorders>
            <w:vAlign w:val="center"/>
          </w:tcPr>
          <w:p w:rsidR="007065F7" w:rsidRDefault="00DD686E">
            <w:pPr>
              <w:jc w:val="center"/>
            </w:pPr>
            <w:r>
              <w:rPr>
                <w:rFonts w:hint="eastAsia"/>
                <w:szCs w:val="21"/>
              </w:rPr>
              <w:t>8</w:t>
            </w:r>
            <w:r>
              <w:rPr>
                <w:rFonts w:hint="eastAsia"/>
                <w:szCs w:val="21"/>
              </w:rPr>
              <w:t>—</w:t>
            </w:r>
            <w:r>
              <w:rPr>
                <w:rFonts w:hint="eastAsia"/>
                <w:szCs w:val="21"/>
              </w:rPr>
              <w:t>0</w:t>
            </w:r>
          </w:p>
        </w:tc>
      </w:tr>
      <w:tr w:rsidR="007065F7">
        <w:trPr>
          <w:trHeight w:val="1116"/>
          <w:jc w:val="center"/>
        </w:trPr>
        <w:tc>
          <w:tcPr>
            <w:tcW w:w="1562" w:type="dxa"/>
            <w:vMerge/>
            <w:tcBorders>
              <w:left w:val="single" w:sz="6" w:space="0" w:color="000000"/>
              <w:right w:val="single" w:sz="6" w:space="0" w:color="000000"/>
            </w:tcBorders>
            <w:vAlign w:val="center"/>
          </w:tcPr>
          <w:p w:rsidR="007065F7" w:rsidRDefault="007065F7">
            <w:pPr>
              <w:pStyle w:val="Default"/>
              <w:jc w:val="both"/>
            </w:pPr>
          </w:p>
        </w:tc>
        <w:tc>
          <w:tcPr>
            <w:tcW w:w="2930" w:type="dxa"/>
            <w:vMerge/>
            <w:tcBorders>
              <w:left w:val="single" w:sz="6" w:space="0" w:color="000000"/>
              <w:right w:val="single" w:sz="6" w:space="0" w:color="000000"/>
            </w:tcBorders>
            <w:vAlign w:val="center"/>
          </w:tcPr>
          <w:p w:rsidR="007065F7" w:rsidRDefault="007065F7">
            <w:pPr>
              <w:pStyle w:val="Default"/>
              <w:jc w:val="both"/>
            </w:pPr>
          </w:p>
        </w:tc>
        <w:tc>
          <w:tcPr>
            <w:tcW w:w="1488" w:type="dxa"/>
            <w:tcBorders>
              <w:top w:val="single" w:sz="6" w:space="0" w:color="000000"/>
              <w:left w:val="single" w:sz="4" w:space="0" w:color="auto"/>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实用性很强，已广泛应用</w:t>
            </w:r>
          </w:p>
        </w:tc>
        <w:tc>
          <w:tcPr>
            <w:tcW w:w="1350" w:type="dxa"/>
            <w:tcBorders>
              <w:top w:val="single" w:sz="4"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实用性较强，已在较大范围应用</w:t>
            </w:r>
          </w:p>
        </w:tc>
        <w:tc>
          <w:tcPr>
            <w:tcW w:w="1279" w:type="dxa"/>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实用性一般，已经部分应用</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rPr>
            </w:pPr>
            <w:r>
              <w:rPr>
                <w:rFonts w:hint="eastAsia"/>
                <w:color w:val="auto"/>
                <w:sz w:val="21"/>
                <w:szCs w:val="21"/>
              </w:rPr>
              <w:t>对相关领域科技进步的推动作用</w:t>
            </w:r>
          </w:p>
        </w:tc>
        <w:tc>
          <w:tcPr>
            <w:tcW w:w="2930"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技术水平提高的幅度，和对解决行业、区域、学科发展的关键问题，实现技术跨越或技术进步，制定国家、行业（学科）标准，推动行业（学科）或区域科技进步的作用。</w:t>
            </w:r>
          </w:p>
        </w:tc>
        <w:tc>
          <w:tcPr>
            <w:tcW w:w="1488" w:type="dxa"/>
            <w:tcBorders>
              <w:top w:val="single" w:sz="6" w:space="0" w:color="000000"/>
              <w:left w:val="single" w:sz="4" w:space="0" w:color="auto"/>
              <w:right w:val="single" w:sz="6" w:space="0" w:color="000000"/>
            </w:tcBorders>
            <w:vAlign w:val="center"/>
          </w:tcPr>
          <w:p w:rsidR="007065F7" w:rsidRDefault="00DD686E">
            <w:pPr>
              <w:jc w:val="center"/>
            </w:pPr>
            <w:r>
              <w:rPr>
                <w:rFonts w:hint="eastAsia"/>
                <w:szCs w:val="21"/>
              </w:rPr>
              <w:t>15</w:t>
            </w:r>
            <w:r>
              <w:rPr>
                <w:rFonts w:hint="eastAsia"/>
                <w:szCs w:val="21"/>
              </w:rPr>
              <w:t>—</w:t>
            </w:r>
            <w:r>
              <w:rPr>
                <w:rFonts w:hint="eastAsia"/>
                <w:szCs w:val="21"/>
              </w:rPr>
              <w:t>13</w:t>
            </w:r>
          </w:p>
        </w:tc>
        <w:tc>
          <w:tcPr>
            <w:tcW w:w="1350" w:type="dxa"/>
            <w:tcBorders>
              <w:top w:val="single" w:sz="4" w:space="0" w:color="000000"/>
              <w:left w:val="single" w:sz="6" w:space="0" w:color="000000"/>
              <w:right w:val="single" w:sz="6" w:space="0" w:color="000000"/>
            </w:tcBorders>
            <w:vAlign w:val="center"/>
          </w:tcPr>
          <w:p w:rsidR="007065F7" w:rsidRDefault="00DD686E">
            <w:pPr>
              <w:jc w:val="center"/>
            </w:pPr>
            <w:r>
              <w:rPr>
                <w:rFonts w:hint="eastAsia"/>
                <w:szCs w:val="21"/>
              </w:rPr>
              <w:t>12</w:t>
            </w:r>
            <w:r>
              <w:rPr>
                <w:rFonts w:hint="eastAsia"/>
                <w:szCs w:val="21"/>
              </w:rPr>
              <w:t>—</w:t>
            </w:r>
            <w:r>
              <w:rPr>
                <w:rFonts w:hint="eastAsia"/>
                <w:szCs w:val="21"/>
              </w:rPr>
              <w:t>9</w:t>
            </w:r>
          </w:p>
        </w:tc>
        <w:tc>
          <w:tcPr>
            <w:tcW w:w="1279" w:type="dxa"/>
            <w:tcBorders>
              <w:top w:val="single" w:sz="6" w:space="0" w:color="000000"/>
              <w:left w:val="single" w:sz="6" w:space="0" w:color="000000"/>
              <w:right w:val="single" w:sz="6" w:space="0" w:color="000000"/>
            </w:tcBorders>
            <w:vAlign w:val="center"/>
          </w:tcPr>
          <w:p w:rsidR="007065F7" w:rsidRDefault="00DD686E">
            <w:pPr>
              <w:jc w:val="center"/>
            </w:pPr>
            <w:r>
              <w:rPr>
                <w:rFonts w:hint="eastAsia"/>
                <w:szCs w:val="21"/>
              </w:rPr>
              <w:t>8</w:t>
            </w:r>
            <w:r>
              <w:rPr>
                <w:rFonts w:hint="eastAsia"/>
                <w:szCs w:val="21"/>
              </w:rPr>
              <w:t>—</w:t>
            </w:r>
            <w:r>
              <w:rPr>
                <w:rFonts w:hint="eastAsia"/>
                <w:szCs w:val="21"/>
              </w:rPr>
              <w:t>0</w:t>
            </w:r>
          </w:p>
        </w:tc>
      </w:tr>
      <w:tr w:rsidR="007065F7">
        <w:trPr>
          <w:trHeight w:val="1653"/>
          <w:jc w:val="center"/>
        </w:trPr>
        <w:tc>
          <w:tcPr>
            <w:tcW w:w="1562" w:type="dxa"/>
            <w:vMerge/>
            <w:tcBorders>
              <w:left w:val="single" w:sz="6" w:space="0" w:color="000000"/>
              <w:right w:val="single" w:sz="6" w:space="0" w:color="000000"/>
            </w:tcBorders>
            <w:vAlign w:val="center"/>
          </w:tcPr>
          <w:p w:rsidR="007065F7" w:rsidRDefault="007065F7">
            <w:pPr>
              <w:pStyle w:val="Default"/>
            </w:pPr>
          </w:p>
        </w:tc>
        <w:tc>
          <w:tcPr>
            <w:tcW w:w="2930" w:type="dxa"/>
            <w:vMerge/>
            <w:tcBorders>
              <w:left w:val="single" w:sz="6" w:space="0" w:color="000000"/>
              <w:right w:val="single" w:sz="6" w:space="0" w:color="000000"/>
            </w:tcBorders>
            <w:vAlign w:val="center"/>
          </w:tcPr>
          <w:p w:rsidR="007065F7" w:rsidRDefault="007065F7">
            <w:pPr>
              <w:pStyle w:val="Default"/>
            </w:pPr>
          </w:p>
        </w:tc>
        <w:tc>
          <w:tcPr>
            <w:tcW w:w="1488" w:type="dxa"/>
            <w:tcBorders>
              <w:top w:val="single" w:sz="6" w:space="0" w:color="000000"/>
              <w:left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实现重大技术跨越，对行业技术进步作用显著</w:t>
            </w:r>
          </w:p>
        </w:tc>
        <w:tc>
          <w:tcPr>
            <w:tcW w:w="1350" w:type="dxa"/>
            <w:tcBorders>
              <w:top w:val="single" w:sz="4" w:space="0" w:color="000000"/>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技术水平明显提高，对行业科技进步作用明显</w:t>
            </w:r>
          </w:p>
        </w:tc>
        <w:tc>
          <w:tcPr>
            <w:tcW w:w="1279" w:type="dxa"/>
            <w:tcBorders>
              <w:top w:val="single" w:sz="6" w:space="0" w:color="000000"/>
              <w:left w:val="single" w:sz="6" w:space="0" w:color="000000"/>
              <w:right w:val="single" w:sz="6" w:space="0" w:color="000000"/>
            </w:tcBorders>
            <w:vAlign w:val="center"/>
          </w:tcPr>
          <w:p w:rsidR="007065F7" w:rsidRDefault="00DD686E">
            <w:pPr>
              <w:pStyle w:val="Default"/>
              <w:rPr>
                <w:color w:val="auto"/>
                <w:sz w:val="21"/>
                <w:szCs w:val="21"/>
              </w:rPr>
            </w:pPr>
            <w:r>
              <w:rPr>
                <w:rFonts w:hint="eastAsia"/>
                <w:color w:val="auto"/>
                <w:sz w:val="21"/>
                <w:szCs w:val="21"/>
              </w:rPr>
              <w:t>技术水平有所提高，对行业科技进步作用一般</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rPr>
            </w:pPr>
            <w:r>
              <w:rPr>
                <w:rFonts w:hint="eastAsia"/>
                <w:color w:val="auto"/>
                <w:sz w:val="21"/>
                <w:szCs w:val="21"/>
              </w:rPr>
              <w:t>社会效益</w:t>
            </w:r>
          </w:p>
        </w:tc>
        <w:tc>
          <w:tcPr>
            <w:tcW w:w="2930"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color w:val="auto"/>
                <w:sz w:val="21"/>
                <w:szCs w:val="21"/>
              </w:rPr>
            </w:pPr>
            <w:r>
              <w:rPr>
                <w:rFonts w:hint="eastAsia"/>
                <w:color w:val="auto"/>
                <w:sz w:val="21"/>
                <w:szCs w:val="21"/>
              </w:rPr>
              <w:t>对提高国家科学研究基础建设水平和科学技术普及的贡献，或在环境、生态、资源保护与合理利用，提高人民生活质量和健康水平，防灾、减灾，保障经济、社会有序、持久发展等方面所取得的综合效益。</w:t>
            </w:r>
          </w:p>
        </w:tc>
        <w:tc>
          <w:tcPr>
            <w:tcW w:w="1488" w:type="dxa"/>
            <w:tcBorders>
              <w:top w:val="single" w:sz="6" w:space="0" w:color="000000"/>
              <w:left w:val="single" w:sz="4" w:space="0" w:color="auto"/>
              <w:bottom w:val="single" w:sz="4" w:space="0" w:color="auto"/>
              <w:right w:val="single" w:sz="6" w:space="0" w:color="000000"/>
            </w:tcBorders>
            <w:vAlign w:val="center"/>
          </w:tcPr>
          <w:p w:rsidR="007065F7" w:rsidRDefault="00DD686E">
            <w:pPr>
              <w:jc w:val="center"/>
            </w:pPr>
            <w:r>
              <w:rPr>
                <w:rFonts w:hint="eastAsia"/>
                <w:szCs w:val="21"/>
              </w:rPr>
              <w:t>15</w:t>
            </w:r>
            <w:r>
              <w:rPr>
                <w:rFonts w:hint="eastAsia"/>
                <w:szCs w:val="21"/>
              </w:rPr>
              <w:t>—</w:t>
            </w:r>
            <w:r>
              <w:rPr>
                <w:rFonts w:hint="eastAsia"/>
                <w:szCs w:val="21"/>
              </w:rPr>
              <w:t>13</w:t>
            </w:r>
          </w:p>
        </w:tc>
        <w:tc>
          <w:tcPr>
            <w:tcW w:w="1350" w:type="dxa"/>
            <w:tcBorders>
              <w:top w:val="single" w:sz="4"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12</w:t>
            </w:r>
            <w:r>
              <w:rPr>
                <w:rFonts w:hint="eastAsia"/>
                <w:szCs w:val="21"/>
              </w:rPr>
              <w:t>—</w:t>
            </w:r>
            <w:r>
              <w:rPr>
                <w:rFonts w:hint="eastAsia"/>
                <w:szCs w:val="21"/>
              </w:rPr>
              <w:t>9</w:t>
            </w:r>
          </w:p>
        </w:tc>
        <w:tc>
          <w:tcPr>
            <w:tcW w:w="1279" w:type="dxa"/>
            <w:tcBorders>
              <w:top w:val="single" w:sz="6" w:space="0" w:color="000000"/>
              <w:left w:val="single" w:sz="6" w:space="0" w:color="000000"/>
              <w:bottom w:val="single" w:sz="4" w:space="0" w:color="auto"/>
              <w:right w:val="single" w:sz="6" w:space="0" w:color="000000"/>
            </w:tcBorders>
            <w:vAlign w:val="center"/>
          </w:tcPr>
          <w:p w:rsidR="007065F7" w:rsidRDefault="00DD686E">
            <w:pPr>
              <w:jc w:val="center"/>
            </w:pPr>
            <w:r>
              <w:rPr>
                <w:rFonts w:hint="eastAsia"/>
                <w:szCs w:val="21"/>
              </w:rPr>
              <w:t>8</w:t>
            </w:r>
            <w:r>
              <w:rPr>
                <w:rFonts w:hint="eastAsia"/>
                <w:szCs w:val="21"/>
              </w:rPr>
              <w:t>—</w:t>
            </w:r>
            <w:r>
              <w:rPr>
                <w:rFonts w:hint="eastAsia"/>
                <w:szCs w:val="21"/>
              </w:rPr>
              <w:t>0</w:t>
            </w:r>
          </w:p>
        </w:tc>
      </w:tr>
      <w:tr w:rsidR="007065F7">
        <w:trPr>
          <w:trHeight w:val="2041"/>
          <w:jc w:val="center"/>
        </w:trPr>
        <w:tc>
          <w:tcPr>
            <w:tcW w:w="1562" w:type="dxa"/>
            <w:vMerge/>
            <w:tcBorders>
              <w:left w:val="single" w:sz="6" w:space="0" w:color="000000"/>
              <w:bottom w:val="single" w:sz="4" w:space="0" w:color="auto"/>
              <w:right w:val="single" w:sz="6" w:space="0" w:color="000000"/>
            </w:tcBorders>
            <w:vAlign w:val="center"/>
          </w:tcPr>
          <w:p w:rsidR="007065F7" w:rsidRDefault="007065F7">
            <w:pPr>
              <w:pStyle w:val="Default"/>
            </w:pPr>
          </w:p>
        </w:tc>
        <w:tc>
          <w:tcPr>
            <w:tcW w:w="2930" w:type="dxa"/>
            <w:vMerge/>
            <w:tcBorders>
              <w:left w:val="single" w:sz="6" w:space="0" w:color="000000"/>
              <w:bottom w:val="single" w:sz="4" w:space="0" w:color="auto"/>
              <w:right w:val="single" w:sz="6" w:space="0" w:color="000000"/>
            </w:tcBorders>
            <w:vAlign w:val="center"/>
          </w:tcPr>
          <w:p w:rsidR="007065F7" w:rsidRDefault="007065F7">
            <w:pPr>
              <w:pStyle w:val="Default"/>
            </w:pPr>
          </w:p>
        </w:tc>
        <w:tc>
          <w:tcPr>
            <w:tcW w:w="1488" w:type="dxa"/>
            <w:tcBorders>
              <w:top w:val="single" w:sz="6" w:space="0" w:color="000000"/>
              <w:left w:val="single" w:sz="4" w:space="0" w:color="auto"/>
              <w:bottom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社会效益显著</w:t>
            </w:r>
          </w:p>
        </w:tc>
        <w:tc>
          <w:tcPr>
            <w:tcW w:w="1350" w:type="dxa"/>
            <w:tcBorders>
              <w:top w:val="single" w:sz="4" w:space="0" w:color="000000"/>
              <w:left w:val="single" w:sz="6" w:space="0" w:color="000000"/>
              <w:bottom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社会效益明显</w:t>
            </w:r>
          </w:p>
        </w:tc>
        <w:tc>
          <w:tcPr>
            <w:tcW w:w="1279" w:type="dxa"/>
            <w:tcBorders>
              <w:top w:val="single" w:sz="6" w:space="0" w:color="000000"/>
              <w:left w:val="single" w:sz="6" w:space="0" w:color="000000"/>
              <w:bottom w:val="single" w:sz="4" w:space="0" w:color="auto"/>
              <w:right w:val="single" w:sz="6" w:space="0" w:color="000000"/>
            </w:tcBorders>
            <w:vAlign w:val="center"/>
          </w:tcPr>
          <w:p w:rsidR="007065F7" w:rsidRDefault="00DD686E">
            <w:pPr>
              <w:pStyle w:val="Default"/>
              <w:rPr>
                <w:color w:val="auto"/>
                <w:sz w:val="21"/>
                <w:szCs w:val="21"/>
              </w:rPr>
            </w:pPr>
            <w:r>
              <w:rPr>
                <w:rFonts w:hint="eastAsia"/>
                <w:color w:val="auto"/>
                <w:sz w:val="21"/>
                <w:szCs w:val="21"/>
              </w:rPr>
              <w:t>社会效益一般</w:t>
            </w:r>
          </w:p>
        </w:tc>
      </w:tr>
    </w:tbl>
    <w:p w:rsidR="007065F7" w:rsidRDefault="007065F7">
      <w:pPr>
        <w:ind w:firstLineChars="200" w:firstLine="420"/>
      </w:pPr>
    </w:p>
    <w:p w:rsidR="007065F7" w:rsidRDefault="007065F7"/>
    <w:p w:rsidR="007065F7" w:rsidRDefault="00DD686E">
      <w:pPr>
        <w:spacing w:line="560" w:lineRule="exact"/>
        <w:rPr>
          <w:rFonts w:ascii="仿宋_GB2312" w:eastAsia="仿宋_GB2312"/>
          <w:sz w:val="30"/>
          <w:szCs w:val="30"/>
        </w:rPr>
      </w:pPr>
      <w:r>
        <w:rPr>
          <w:rFonts w:ascii="仿宋_GB2312" w:eastAsia="仿宋_GB2312" w:hint="eastAsia"/>
          <w:sz w:val="30"/>
          <w:szCs w:val="30"/>
        </w:rPr>
        <w:lastRenderedPageBreak/>
        <w:t>附表3</w:t>
      </w:r>
    </w:p>
    <w:p w:rsidR="007065F7" w:rsidRDefault="00DD686E">
      <w:pPr>
        <w:pStyle w:val="CM2"/>
        <w:spacing w:afterLines="50" w:after="156"/>
        <w:jc w:val="center"/>
        <w:rPr>
          <w:rFonts w:ascii="黑体" w:eastAsia="黑体" w:cs="仿宋_GB2312"/>
          <w:sz w:val="32"/>
          <w:szCs w:val="32"/>
        </w:rPr>
      </w:pPr>
      <w:r>
        <w:rPr>
          <w:rFonts w:ascii="黑体" w:eastAsia="黑体" w:cs="仿宋_GB2312" w:hint="eastAsia"/>
          <w:sz w:val="32"/>
          <w:szCs w:val="32"/>
        </w:rPr>
        <w:t>软科学研究成果评价指标</w:t>
      </w:r>
    </w:p>
    <w:tbl>
      <w:tblPr>
        <w:tblW w:w="9039" w:type="dxa"/>
        <w:jc w:val="center"/>
        <w:tblLayout w:type="fixed"/>
        <w:tblLook w:val="04A0" w:firstRow="1" w:lastRow="0" w:firstColumn="1" w:lastColumn="0" w:noHBand="0" w:noVBand="1"/>
      </w:tblPr>
      <w:tblGrid>
        <w:gridCol w:w="1562"/>
        <w:gridCol w:w="3046"/>
        <w:gridCol w:w="1616"/>
        <w:gridCol w:w="1397"/>
        <w:gridCol w:w="1418"/>
      </w:tblGrid>
      <w:tr w:rsidR="007065F7">
        <w:trPr>
          <w:trHeight w:val="319"/>
          <w:jc w:val="center"/>
        </w:trPr>
        <w:tc>
          <w:tcPr>
            <w:tcW w:w="1562" w:type="dxa"/>
            <w:tcBorders>
              <w:top w:val="single" w:sz="6" w:space="0" w:color="000000"/>
              <w:left w:val="single" w:sz="6" w:space="0" w:color="000000"/>
              <w:bottom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量化评价指标</w:t>
            </w:r>
          </w:p>
        </w:tc>
        <w:tc>
          <w:tcPr>
            <w:tcW w:w="3046" w:type="dxa"/>
            <w:tcBorders>
              <w:top w:val="single" w:sz="6" w:space="0" w:color="000000"/>
              <w:left w:val="single" w:sz="6" w:space="0" w:color="000000"/>
              <w:bottom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指标含义</w:t>
            </w:r>
          </w:p>
        </w:tc>
        <w:tc>
          <w:tcPr>
            <w:tcW w:w="4431" w:type="dxa"/>
            <w:gridSpan w:val="3"/>
            <w:tcBorders>
              <w:top w:val="single" w:sz="6" w:space="0" w:color="000000"/>
              <w:left w:val="single" w:sz="4" w:space="0" w:color="auto"/>
              <w:bottom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分数</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创新程度</w:t>
            </w:r>
          </w:p>
        </w:tc>
        <w:tc>
          <w:tcPr>
            <w:tcW w:w="3046"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研究项目在理论观点上的创新性，研究方法上的创新程度。</w:t>
            </w:r>
          </w:p>
        </w:tc>
        <w:tc>
          <w:tcPr>
            <w:tcW w:w="1616" w:type="dxa"/>
            <w:tcBorders>
              <w:top w:val="single" w:sz="6" w:space="0" w:color="000000"/>
              <w:left w:val="single" w:sz="4" w:space="0" w:color="auto"/>
              <w:bottom w:val="single" w:sz="6" w:space="0" w:color="000000"/>
              <w:right w:val="single" w:sz="6" w:space="0" w:color="000000"/>
            </w:tcBorders>
            <w:vAlign w:val="center"/>
          </w:tcPr>
          <w:p w:rsidR="007065F7" w:rsidRDefault="00DD686E">
            <w:pPr>
              <w:pStyle w:val="Default"/>
              <w:jc w:val="center"/>
              <w:rPr>
                <w:rFonts w:ascii="Times New Roman" w:eastAsia="仿宋" w:cs="Times New Roman"/>
                <w:color w:val="auto"/>
                <w:sz w:val="21"/>
                <w:szCs w:val="21"/>
              </w:rPr>
            </w:pPr>
            <w:r>
              <w:rPr>
                <w:rFonts w:ascii="Times New Roman" w:eastAsia="仿宋" w:cs="Times New Roman"/>
                <w:color w:val="auto"/>
                <w:sz w:val="21"/>
                <w:szCs w:val="21"/>
              </w:rPr>
              <w:t>25-22</w:t>
            </w:r>
          </w:p>
        </w:tc>
        <w:tc>
          <w:tcPr>
            <w:tcW w:w="1397" w:type="dxa"/>
            <w:tcBorders>
              <w:top w:val="single" w:sz="4" w:space="0" w:color="000000"/>
              <w:left w:val="single" w:sz="6" w:space="0" w:color="000000"/>
              <w:bottom w:val="single" w:sz="4" w:space="0" w:color="000000"/>
              <w:right w:val="single" w:sz="6" w:space="0" w:color="000000"/>
            </w:tcBorders>
            <w:vAlign w:val="center"/>
          </w:tcPr>
          <w:p w:rsidR="007065F7" w:rsidRDefault="00DD686E">
            <w:pPr>
              <w:pStyle w:val="Default"/>
              <w:jc w:val="center"/>
              <w:rPr>
                <w:rFonts w:ascii="Times New Roman" w:eastAsia="仿宋" w:cs="Times New Roman"/>
                <w:color w:val="auto"/>
                <w:sz w:val="21"/>
                <w:szCs w:val="21"/>
              </w:rPr>
            </w:pPr>
            <w:r>
              <w:rPr>
                <w:rFonts w:ascii="Times New Roman" w:eastAsia="仿宋" w:cs="Times New Roman"/>
                <w:color w:val="auto"/>
                <w:sz w:val="21"/>
                <w:szCs w:val="21"/>
              </w:rPr>
              <w:t>21-15</w:t>
            </w:r>
          </w:p>
        </w:tc>
        <w:tc>
          <w:tcPr>
            <w:tcW w:w="1418" w:type="dxa"/>
            <w:tcBorders>
              <w:top w:val="single" w:sz="6" w:space="0" w:color="000000"/>
              <w:left w:val="single" w:sz="6" w:space="0" w:color="000000"/>
              <w:bottom w:val="single" w:sz="6" w:space="0" w:color="000000"/>
              <w:right w:val="single" w:sz="6" w:space="0" w:color="000000"/>
            </w:tcBorders>
            <w:vAlign w:val="center"/>
          </w:tcPr>
          <w:p w:rsidR="007065F7" w:rsidRDefault="00DD686E">
            <w:pPr>
              <w:pStyle w:val="Default"/>
              <w:jc w:val="center"/>
              <w:rPr>
                <w:rFonts w:ascii="Times New Roman" w:eastAsia="仿宋" w:cs="Times New Roman"/>
                <w:color w:val="auto"/>
                <w:sz w:val="21"/>
                <w:szCs w:val="21"/>
              </w:rPr>
            </w:pPr>
            <w:r>
              <w:rPr>
                <w:rFonts w:ascii="Times New Roman" w:eastAsia="仿宋" w:cs="Times New Roman"/>
                <w:color w:val="auto"/>
                <w:sz w:val="21"/>
                <w:szCs w:val="21"/>
              </w:rPr>
              <w:t>14-0</w:t>
            </w:r>
          </w:p>
        </w:tc>
      </w:tr>
      <w:tr w:rsidR="007065F7">
        <w:trPr>
          <w:trHeight w:val="889"/>
          <w:jc w:val="center"/>
        </w:trPr>
        <w:tc>
          <w:tcPr>
            <w:tcW w:w="1562" w:type="dxa"/>
            <w:vMerge/>
            <w:tcBorders>
              <w:left w:val="single" w:sz="6" w:space="0" w:color="000000"/>
              <w:right w:val="single" w:sz="6" w:space="0" w:color="000000"/>
            </w:tcBorders>
            <w:vAlign w:val="center"/>
          </w:tcPr>
          <w:p w:rsidR="007065F7" w:rsidRDefault="007065F7">
            <w:pPr>
              <w:pStyle w:val="Default"/>
              <w:jc w:val="both"/>
              <w:rPr>
                <w:rFonts w:ascii="Times New Roman" w:cs="Times New Roman"/>
                <w:color w:val="auto"/>
                <w:sz w:val="21"/>
                <w:szCs w:val="21"/>
              </w:rPr>
            </w:pPr>
          </w:p>
        </w:tc>
        <w:tc>
          <w:tcPr>
            <w:tcW w:w="3046" w:type="dxa"/>
            <w:vMerge/>
            <w:tcBorders>
              <w:left w:val="single" w:sz="6" w:space="0" w:color="000000"/>
              <w:right w:val="single" w:sz="6" w:space="0" w:color="000000"/>
            </w:tcBorders>
            <w:vAlign w:val="center"/>
          </w:tcPr>
          <w:p w:rsidR="007065F7" w:rsidRDefault="007065F7">
            <w:pPr>
              <w:pStyle w:val="Default"/>
              <w:jc w:val="both"/>
              <w:rPr>
                <w:rFonts w:ascii="Times New Roman" w:cs="Times New Roman"/>
                <w:color w:val="auto"/>
                <w:sz w:val="21"/>
                <w:szCs w:val="21"/>
              </w:rPr>
            </w:pPr>
          </w:p>
        </w:tc>
        <w:tc>
          <w:tcPr>
            <w:tcW w:w="1616" w:type="dxa"/>
            <w:tcBorders>
              <w:top w:val="single" w:sz="6" w:space="0" w:color="000000"/>
              <w:left w:val="single" w:sz="4" w:space="0" w:color="auto"/>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有重大突破或有实质性创新</w:t>
            </w:r>
          </w:p>
        </w:tc>
        <w:tc>
          <w:tcPr>
            <w:tcW w:w="1397" w:type="dxa"/>
            <w:tcBorders>
              <w:top w:val="single" w:sz="4"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有明显突破或创新</w:t>
            </w:r>
          </w:p>
        </w:tc>
        <w:tc>
          <w:tcPr>
            <w:tcW w:w="1418" w:type="dxa"/>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创新程度一般</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研究难度与复杂程度</w:t>
            </w:r>
          </w:p>
        </w:tc>
        <w:tc>
          <w:tcPr>
            <w:tcW w:w="3046" w:type="dxa"/>
            <w:vMerge w:val="restart"/>
            <w:tcBorders>
              <w:top w:val="single" w:sz="6" w:space="0" w:color="000000"/>
              <w:left w:val="single" w:sz="6" w:space="0" w:color="000000"/>
              <w:right w:val="single" w:sz="6" w:space="0" w:color="000000"/>
            </w:tcBorders>
            <w:vAlign w:val="center"/>
          </w:tcPr>
          <w:p w:rsidR="007065F7" w:rsidRDefault="00DD686E">
            <w:pPr>
              <w:pStyle w:val="Default"/>
              <w:rPr>
                <w:rFonts w:ascii="Times New Roman" w:cs="Times New Roman"/>
                <w:color w:val="auto"/>
                <w:sz w:val="21"/>
                <w:szCs w:val="21"/>
              </w:rPr>
            </w:pPr>
            <w:r>
              <w:rPr>
                <w:rFonts w:ascii="Times New Roman" w:cs="Times New Roman"/>
                <w:color w:val="auto"/>
                <w:sz w:val="21"/>
                <w:szCs w:val="21"/>
              </w:rPr>
              <w:t>在研究方面的难易程度以及研究成果所应用的项目（问题）的复杂程度。</w:t>
            </w:r>
          </w:p>
        </w:tc>
        <w:tc>
          <w:tcPr>
            <w:tcW w:w="1616" w:type="dxa"/>
            <w:tcBorders>
              <w:top w:val="single" w:sz="6" w:space="0" w:color="000000"/>
              <w:left w:val="single" w:sz="4" w:space="0" w:color="auto"/>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10-9</w:t>
            </w:r>
          </w:p>
        </w:tc>
        <w:tc>
          <w:tcPr>
            <w:tcW w:w="1397" w:type="dxa"/>
            <w:tcBorders>
              <w:top w:val="single" w:sz="4" w:space="0" w:color="000000"/>
              <w:left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8-6</w:t>
            </w:r>
          </w:p>
        </w:tc>
        <w:tc>
          <w:tcPr>
            <w:tcW w:w="1418" w:type="dxa"/>
            <w:tcBorders>
              <w:top w:val="single" w:sz="6" w:space="0" w:color="000000"/>
              <w:left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5-0</w:t>
            </w:r>
          </w:p>
        </w:tc>
      </w:tr>
      <w:tr w:rsidR="007065F7">
        <w:trPr>
          <w:trHeight w:val="1258"/>
          <w:jc w:val="center"/>
        </w:trPr>
        <w:tc>
          <w:tcPr>
            <w:tcW w:w="1562" w:type="dxa"/>
            <w:vMerge/>
            <w:tcBorders>
              <w:left w:val="single" w:sz="6" w:space="0" w:color="000000"/>
              <w:right w:val="single" w:sz="6" w:space="0" w:color="000000"/>
            </w:tcBorders>
            <w:vAlign w:val="center"/>
          </w:tcPr>
          <w:p w:rsidR="007065F7" w:rsidRDefault="007065F7">
            <w:pPr>
              <w:pStyle w:val="Default"/>
              <w:jc w:val="both"/>
              <w:rPr>
                <w:rFonts w:ascii="Times New Roman" w:cs="Times New Roman"/>
                <w:color w:val="auto"/>
              </w:rPr>
            </w:pPr>
          </w:p>
        </w:tc>
        <w:tc>
          <w:tcPr>
            <w:tcW w:w="3046" w:type="dxa"/>
            <w:vMerge/>
            <w:tcBorders>
              <w:left w:val="single" w:sz="6" w:space="0" w:color="000000"/>
              <w:right w:val="single" w:sz="6" w:space="0" w:color="000000"/>
            </w:tcBorders>
            <w:vAlign w:val="center"/>
          </w:tcPr>
          <w:p w:rsidR="007065F7" w:rsidRDefault="007065F7">
            <w:pPr>
              <w:pStyle w:val="Default"/>
              <w:rPr>
                <w:rFonts w:ascii="Times New Roman" w:cs="Times New Roman"/>
                <w:color w:val="auto"/>
                <w:sz w:val="21"/>
                <w:szCs w:val="21"/>
              </w:rPr>
            </w:pPr>
          </w:p>
        </w:tc>
        <w:tc>
          <w:tcPr>
            <w:tcW w:w="1616" w:type="dxa"/>
            <w:tcBorders>
              <w:top w:val="single" w:sz="6" w:space="0" w:color="000000"/>
              <w:left w:val="single" w:sz="4" w:space="0" w:color="auto"/>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规模、难度非常大，非常复杂</w:t>
            </w:r>
          </w:p>
        </w:tc>
        <w:tc>
          <w:tcPr>
            <w:tcW w:w="1397" w:type="dxa"/>
            <w:tcBorders>
              <w:top w:val="single" w:sz="4"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规模、难度很大，很复杂</w:t>
            </w:r>
          </w:p>
        </w:tc>
        <w:tc>
          <w:tcPr>
            <w:tcW w:w="1418" w:type="dxa"/>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规模、难度，复杂程度一般</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科学价值与学术水平</w:t>
            </w:r>
          </w:p>
        </w:tc>
        <w:tc>
          <w:tcPr>
            <w:tcW w:w="3046"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项目提出的观点、理论、方法的科学价值与学术水平。</w:t>
            </w:r>
          </w:p>
        </w:tc>
        <w:tc>
          <w:tcPr>
            <w:tcW w:w="1616" w:type="dxa"/>
            <w:tcBorders>
              <w:top w:val="single" w:sz="6" w:space="0" w:color="000000"/>
              <w:left w:val="single" w:sz="4" w:space="0" w:color="auto"/>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15-13</w:t>
            </w:r>
          </w:p>
        </w:tc>
        <w:tc>
          <w:tcPr>
            <w:tcW w:w="1397" w:type="dxa"/>
            <w:tcBorders>
              <w:top w:val="single" w:sz="4" w:space="0" w:color="000000"/>
              <w:left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12-9</w:t>
            </w:r>
          </w:p>
        </w:tc>
        <w:tc>
          <w:tcPr>
            <w:tcW w:w="1418" w:type="dxa"/>
            <w:tcBorders>
              <w:top w:val="single" w:sz="6" w:space="0" w:color="000000"/>
              <w:left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8-0</w:t>
            </w:r>
          </w:p>
        </w:tc>
      </w:tr>
      <w:tr w:rsidR="007065F7">
        <w:trPr>
          <w:trHeight w:val="1658"/>
          <w:jc w:val="center"/>
        </w:trPr>
        <w:tc>
          <w:tcPr>
            <w:tcW w:w="1562" w:type="dxa"/>
            <w:vMerge/>
            <w:tcBorders>
              <w:left w:val="single" w:sz="6" w:space="0" w:color="000000"/>
              <w:right w:val="single" w:sz="6" w:space="0" w:color="000000"/>
            </w:tcBorders>
            <w:vAlign w:val="center"/>
          </w:tcPr>
          <w:p w:rsidR="007065F7" w:rsidRDefault="007065F7">
            <w:pPr>
              <w:pStyle w:val="Default"/>
              <w:jc w:val="both"/>
              <w:rPr>
                <w:rFonts w:ascii="Times New Roman" w:cs="Times New Roman"/>
                <w:color w:val="auto"/>
              </w:rPr>
            </w:pPr>
          </w:p>
        </w:tc>
        <w:tc>
          <w:tcPr>
            <w:tcW w:w="3046" w:type="dxa"/>
            <w:vMerge/>
            <w:tcBorders>
              <w:left w:val="single" w:sz="6" w:space="0" w:color="000000"/>
              <w:right w:val="single" w:sz="6" w:space="0" w:color="000000"/>
            </w:tcBorders>
            <w:vAlign w:val="center"/>
          </w:tcPr>
          <w:p w:rsidR="007065F7" w:rsidRDefault="007065F7">
            <w:pPr>
              <w:pStyle w:val="Default"/>
              <w:jc w:val="both"/>
              <w:rPr>
                <w:rFonts w:ascii="Times New Roman" w:cs="Times New Roman"/>
                <w:color w:val="auto"/>
                <w:sz w:val="21"/>
                <w:szCs w:val="21"/>
              </w:rPr>
            </w:pPr>
          </w:p>
        </w:tc>
        <w:tc>
          <w:tcPr>
            <w:tcW w:w="1616" w:type="dxa"/>
            <w:tcBorders>
              <w:top w:val="single" w:sz="6" w:space="0" w:color="000000"/>
              <w:left w:val="single" w:sz="4" w:space="0" w:color="auto"/>
              <w:right w:val="single" w:sz="6" w:space="0" w:color="000000"/>
            </w:tcBorders>
            <w:vAlign w:val="center"/>
          </w:tcPr>
          <w:p w:rsidR="007065F7" w:rsidRDefault="00DD686E">
            <w:pPr>
              <w:pStyle w:val="Default"/>
              <w:rPr>
                <w:rFonts w:ascii="Times New Roman" w:cs="Times New Roman"/>
                <w:color w:val="auto"/>
                <w:sz w:val="21"/>
                <w:szCs w:val="21"/>
              </w:rPr>
            </w:pPr>
            <w:r>
              <w:rPr>
                <w:rFonts w:ascii="Times New Roman" w:cs="Times New Roman"/>
                <w:color w:val="auto"/>
                <w:sz w:val="21"/>
                <w:szCs w:val="21"/>
              </w:rPr>
              <w:t>科学价值重大，达到同类研究的领先水平</w:t>
            </w:r>
          </w:p>
        </w:tc>
        <w:tc>
          <w:tcPr>
            <w:tcW w:w="1397" w:type="dxa"/>
            <w:tcBorders>
              <w:top w:val="single" w:sz="4" w:space="0" w:color="000000"/>
              <w:left w:val="single" w:sz="6" w:space="0" w:color="000000"/>
              <w:right w:val="single" w:sz="6" w:space="0" w:color="000000"/>
            </w:tcBorders>
            <w:vAlign w:val="center"/>
          </w:tcPr>
          <w:p w:rsidR="007065F7" w:rsidRDefault="00DD686E">
            <w:pPr>
              <w:pStyle w:val="Default"/>
              <w:rPr>
                <w:rFonts w:ascii="Times New Roman" w:cs="Times New Roman"/>
                <w:color w:val="auto"/>
                <w:sz w:val="21"/>
                <w:szCs w:val="21"/>
              </w:rPr>
            </w:pPr>
            <w:r>
              <w:rPr>
                <w:rFonts w:ascii="Times New Roman" w:cs="Times New Roman"/>
                <w:color w:val="auto"/>
                <w:sz w:val="21"/>
                <w:szCs w:val="21"/>
              </w:rPr>
              <w:t>科学价值明显，达到同类研究的先进水平</w:t>
            </w:r>
          </w:p>
        </w:tc>
        <w:tc>
          <w:tcPr>
            <w:tcW w:w="1418" w:type="dxa"/>
            <w:tcBorders>
              <w:top w:val="single" w:sz="6" w:space="0" w:color="000000"/>
              <w:left w:val="single" w:sz="6" w:space="0" w:color="000000"/>
              <w:right w:val="single" w:sz="6" w:space="0" w:color="000000"/>
            </w:tcBorders>
            <w:vAlign w:val="center"/>
          </w:tcPr>
          <w:p w:rsidR="007065F7" w:rsidRDefault="00DD686E">
            <w:pPr>
              <w:pStyle w:val="Default"/>
              <w:rPr>
                <w:rFonts w:ascii="Times New Roman" w:cs="Times New Roman"/>
                <w:color w:val="auto"/>
                <w:sz w:val="21"/>
                <w:szCs w:val="21"/>
              </w:rPr>
            </w:pPr>
            <w:r>
              <w:rPr>
                <w:rFonts w:ascii="Times New Roman" w:cs="Times New Roman"/>
                <w:color w:val="auto"/>
                <w:sz w:val="21"/>
                <w:szCs w:val="21"/>
              </w:rPr>
              <w:t>科学价值一般，接近同类研究的先进水平</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对决策科学化和管理现代化的影响程度</w:t>
            </w:r>
          </w:p>
        </w:tc>
        <w:tc>
          <w:tcPr>
            <w:tcW w:w="3046"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项目为各级政府部门、各类企事业单位决策提供科学依据、管理现代化发挥作用的影响程度。</w:t>
            </w:r>
          </w:p>
        </w:tc>
        <w:tc>
          <w:tcPr>
            <w:tcW w:w="1616" w:type="dxa"/>
            <w:tcBorders>
              <w:top w:val="single" w:sz="6" w:space="0" w:color="000000"/>
              <w:left w:val="single" w:sz="4" w:space="0" w:color="auto"/>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20-18</w:t>
            </w:r>
          </w:p>
        </w:tc>
        <w:tc>
          <w:tcPr>
            <w:tcW w:w="1397" w:type="dxa"/>
            <w:tcBorders>
              <w:top w:val="single" w:sz="4" w:space="0" w:color="000000"/>
              <w:left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17-12</w:t>
            </w:r>
          </w:p>
        </w:tc>
        <w:tc>
          <w:tcPr>
            <w:tcW w:w="1418" w:type="dxa"/>
            <w:tcBorders>
              <w:top w:val="single" w:sz="6" w:space="0" w:color="000000"/>
              <w:left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11-0</w:t>
            </w:r>
          </w:p>
        </w:tc>
      </w:tr>
      <w:tr w:rsidR="007065F7">
        <w:trPr>
          <w:trHeight w:val="1233"/>
          <w:jc w:val="center"/>
        </w:trPr>
        <w:tc>
          <w:tcPr>
            <w:tcW w:w="1562" w:type="dxa"/>
            <w:vMerge/>
            <w:tcBorders>
              <w:left w:val="single" w:sz="6" w:space="0" w:color="000000"/>
              <w:right w:val="single" w:sz="6" w:space="0" w:color="000000"/>
            </w:tcBorders>
            <w:vAlign w:val="center"/>
          </w:tcPr>
          <w:p w:rsidR="007065F7" w:rsidRDefault="007065F7">
            <w:pPr>
              <w:pStyle w:val="Default"/>
              <w:jc w:val="both"/>
              <w:rPr>
                <w:rFonts w:ascii="Times New Roman" w:cs="Times New Roman"/>
                <w:color w:val="auto"/>
              </w:rPr>
            </w:pPr>
          </w:p>
        </w:tc>
        <w:tc>
          <w:tcPr>
            <w:tcW w:w="3046" w:type="dxa"/>
            <w:vMerge/>
            <w:tcBorders>
              <w:left w:val="single" w:sz="6" w:space="0" w:color="000000"/>
              <w:right w:val="single" w:sz="6" w:space="0" w:color="000000"/>
            </w:tcBorders>
            <w:vAlign w:val="center"/>
          </w:tcPr>
          <w:p w:rsidR="007065F7" w:rsidRDefault="007065F7">
            <w:pPr>
              <w:pStyle w:val="Default"/>
              <w:jc w:val="both"/>
              <w:rPr>
                <w:rFonts w:ascii="Times New Roman" w:cs="Times New Roman"/>
                <w:color w:val="auto"/>
                <w:sz w:val="21"/>
                <w:szCs w:val="21"/>
              </w:rPr>
            </w:pPr>
          </w:p>
        </w:tc>
        <w:tc>
          <w:tcPr>
            <w:tcW w:w="1616" w:type="dxa"/>
            <w:tcBorders>
              <w:top w:val="single" w:sz="6" w:space="0" w:color="000000"/>
              <w:left w:val="single" w:sz="4" w:space="0" w:color="auto"/>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影响和作用程度重大</w:t>
            </w:r>
          </w:p>
        </w:tc>
        <w:tc>
          <w:tcPr>
            <w:tcW w:w="1397" w:type="dxa"/>
            <w:tcBorders>
              <w:top w:val="single" w:sz="4"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影响和作用程度明显</w:t>
            </w:r>
          </w:p>
        </w:tc>
        <w:tc>
          <w:tcPr>
            <w:tcW w:w="1418" w:type="dxa"/>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影响和作用程度一般</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取得的经济效益和社会效益</w:t>
            </w:r>
          </w:p>
        </w:tc>
        <w:tc>
          <w:tcPr>
            <w:tcW w:w="3046"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应用项目发挥的作用，取得的经济或社会效益。</w:t>
            </w:r>
          </w:p>
        </w:tc>
        <w:tc>
          <w:tcPr>
            <w:tcW w:w="1616" w:type="dxa"/>
            <w:tcBorders>
              <w:top w:val="single" w:sz="6" w:space="0" w:color="000000"/>
              <w:left w:val="single" w:sz="4" w:space="0" w:color="auto"/>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15-13</w:t>
            </w:r>
          </w:p>
        </w:tc>
        <w:tc>
          <w:tcPr>
            <w:tcW w:w="1397" w:type="dxa"/>
            <w:tcBorders>
              <w:top w:val="single" w:sz="4" w:space="0" w:color="000000"/>
              <w:left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12-9</w:t>
            </w:r>
          </w:p>
        </w:tc>
        <w:tc>
          <w:tcPr>
            <w:tcW w:w="1418" w:type="dxa"/>
            <w:tcBorders>
              <w:top w:val="single" w:sz="6" w:space="0" w:color="000000"/>
              <w:left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8-0</w:t>
            </w:r>
          </w:p>
        </w:tc>
      </w:tr>
      <w:tr w:rsidR="007065F7">
        <w:trPr>
          <w:trHeight w:val="1251"/>
          <w:jc w:val="center"/>
        </w:trPr>
        <w:tc>
          <w:tcPr>
            <w:tcW w:w="1562" w:type="dxa"/>
            <w:vMerge/>
            <w:tcBorders>
              <w:left w:val="single" w:sz="6" w:space="0" w:color="000000"/>
              <w:right w:val="single" w:sz="6" w:space="0" w:color="000000"/>
            </w:tcBorders>
            <w:vAlign w:val="center"/>
          </w:tcPr>
          <w:p w:rsidR="007065F7" w:rsidRDefault="007065F7">
            <w:pPr>
              <w:pStyle w:val="Default"/>
              <w:jc w:val="both"/>
              <w:rPr>
                <w:rFonts w:ascii="Times New Roman" w:cs="Times New Roman"/>
                <w:color w:val="auto"/>
                <w:sz w:val="21"/>
                <w:szCs w:val="21"/>
              </w:rPr>
            </w:pPr>
          </w:p>
        </w:tc>
        <w:tc>
          <w:tcPr>
            <w:tcW w:w="3046" w:type="dxa"/>
            <w:vMerge/>
            <w:tcBorders>
              <w:left w:val="single" w:sz="6" w:space="0" w:color="000000"/>
              <w:right w:val="single" w:sz="6" w:space="0" w:color="000000"/>
            </w:tcBorders>
            <w:vAlign w:val="center"/>
          </w:tcPr>
          <w:p w:rsidR="007065F7" w:rsidRDefault="007065F7">
            <w:pPr>
              <w:pStyle w:val="Default"/>
              <w:jc w:val="both"/>
              <w:rPr>
                <w:rFonts w:ascii="Times New Roman" w:cs="Times New Roman"/>
                <w:color w:val="auto"/>
                <w:sz w:val="21"/>
                <w:szCs w:val="21"/>
              </w:rPr>
            </w:pPr>
          </w:p>
        </w:tc>
        <w:tc>
          <w:tcPr>
            <w:tcW w:w="1616" w:type="dxa"/>
            <w:tcBorders>
              <w:top w:val="single" w:sz="6" w:space="0" w:color="000000"/>
              <w:left w:val="single" w:sz="4" w:space="0" w:color="auto"/>
              <w:right w:val="single" w:sz="6" w:space="0" w:color="000000"/>
            </w:tcBorders>
            <w:vAlign w:val="center"/>
          </w:tcPr>
          <w:p w:rsidR="007065F7" w:rsidRDefault="00DD686E">
            <w:pPr>
              <w:pStyle w:val="Default"/>
              <w:rPr>
                <w:rFonts w:ascii="Times New Roman" w:cs="Times New Roman"/>
                <w:color w:val="auto"/>
                <w:sz w:val="21"/>
                <w:szCs w:val="21"/>
              </w:rPr>
            </w:pPr>
            <w:r>
              <w:rPr>
                <w:rFonts w:ascii="Times New Roman" w:cs="Times New Roman"/>
                <w:color w:val="auto"/>
                <w:sz w:val="21"/>
                <w:szCs w:val="21"/>
              </w:rPr>
              <w:t>经济和社会效益显著</w:t>
            </w:r>
          </w:p>
        </w:tc>
        <w:tc>
          <w:tcPr>
            <w:tcW w:w="1397" w:type="dxa"/>
            <w:tcBorders>
              <w:top w:val="single" w:sz="4" w:space="0" w:color="000000"/>
              <w:left w:val="single" w:sz="6" w:space="0" w:color="000000"/>
              <w:right w:val="single" w:sz="6" w:space="0" w:color="000000"/>
            </w:tcBorders>
            <w:vAlign w:val="center"/>
          </w:tcPr>
          <w:p w:rsidR="007065F7" w:rsidRDefault="00DD686E">
            <w:pPr>
              <w:pStyle w:val="Default"/>
              <w:rPr>
                <w:rFonts w:ascii="Times New Roman" w:cs="Times New Roman"/>
                <w:color w:val="auto"/>
                <w:sz w:val="21"/>
                <w:szCs w:val="21"/>
              </w:rPr>
            </w:pPr>
            <w:r>
              <w:rPr>
                <w:rFonts w:ascii="Times New Roman" w:cs="Times New Roman"/>
                <w:color w:val="auto"/>
                <w:sz w:val="21"/>
                <w:szCs w:val="21"/>
              </w:rPr>
              <w:t>经济和社会效益明显</w:t>
            </w:r>
          </w:p>
        </w:tc>
        <w:tc>
          <w:tcPr>
            <w:tcW w:w="1418" w:type="dxa"/>
            <w:tcBorders>
              <w:top w:val="single" w:sz="6" w:space="0" w:color="000000"/>
              <w:left w:val="single" w:sz="6" w:space="0" w:color="000000"/>
              <w:right w:val="single" w:sz="6" w:space="0" w:color="000000"/>
            </w:tcBorders>
            <w:vAlign w:val="center"/>
          </w:tcPr>
          <w:p w:rsidR="007065F7" w:rsidRDefault="00DD686E">
            <w:pPr>
              <w:pStyle w:val="Default"/>
              <w:rPr>
                <w:rFonts w:ascii="Times New Roman" w:cs="Times New Roman"/>
                <w:color w:val="auto"/>
                <w:sz w:val="21"/>
                <w:szCs w:val="21"/>
              </w:rPr>
            </w:pPr>
            <w:r>
              <w:rPr>
                <w:rFonts w:ascii="Times New Roman" w:cs="Times New Roman"/>
                <w:color w:val="auto"/>
                <w:sz w:val="21"/>
                <w:szCs w:val="21"/>
              </w:rPr>
              <w:t>经济和社会效益一般</w:t>
            </w:r>
          </w:p>
        </w:tc>
      </w:tr>
      <w:tr w:rsidR="007065F7">
        <w:trPr>
          <w:trHeight w:val="283"/>
          <w:jc w:val="center"/>
        </w:trPr>
        <w:tc>
          <w:tcPr>
            <w:tcW w:w="1562"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与国民经济、社会、科技发展战略的紧密程度</w:t>
            </w:r>
          </w:p>
        </w:tc>
        <w:tc>
          <w:tcPr>
            <w:tcW w:w="3046" w:type="dxa"/>
            <w:vMerge w:val="restart"/>
            <w:tcBorders>
              <w:top w:val="single" w:sz="6" w:space="0" w:color="000000"/>
              <w:left w:val="single" w:sz="6" w:space="0" w:color="000000"/>
              <w:right w:val="single" w:sz="6" w:space="0" w:color="000000"/>
            </w:tcBorders>
            <w:vAlign w:val="center"/>
          </w:tcPr>
          <w:p w:rsidR="007065F7" w:rsidRDefault="00DD686E">
            <w:pPr>
              <w:pStyle w:val="Default"/>
              <w:jc w:val="both"/>
              <w:rPr>
                <w:rFonts w:ascii="Times New Roman" w:cs="Times New Roman"/>
                <w:color w:val="auto"/>
                <w:sz w:val="21"/>
                <w:szCs w:val="21"/>
              </w:rPr>
            </w:pPr>
            <w:r>
              <w:rPr>
                <w:rFonts w:ascii="Times New Roman" w:cs="Times New Roman"/>
                <w:color w:val="auto"/>
                <w:sz w:val="21"/>
                <w:szCs w:val="21"/>
              </w:rPr>
              <w:t>项目与国民经济、社会、科技发展需求的某一个方面或多个方面的紧密程度。</w:t>
            </w:r>
          </w:p>
        </w:tc>
        <w:tc>
          <w:tcPr>
            <w:tcW w:w="1616" w:type="dxa"/>
            <w:tcBorders>
              <w:top w:val="single" w:sz="6" w:space="0" w:color="000000"/>
              <w:left w:val="single" w:sz="4" w:space="0" w:color="auto"/>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15-13</w:t>
            </w:r>
          </w:p>
        </w:tc>
        <w:tc>
          <w:tcPr>
            <w:tcW w:w="1397" w:type="dxa"/>
            <w:tcBorders>
              <w:top w:val="single" w:sz="4" w:space="0" w:color="000000"/>
              <w:left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12-9</w:t>
            </w:r>
          </w:p>
        </w:tc>
        <w:tc>
          <w:tcPr>
            <w:tcW w:w="1418" w:type="dxa"/>
            <w:tcBorders>
              <w:top w:val="single" w:sz="6" w:space="0" w:color="000000"/>
              <w:left w:val="single" w:sz="6" w:space="0" w:color="000000"/>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8-0</w:t>
            </w:r>
          </w:p>
        </w:tc>
      </w:tr>
      <w:tr w:rsidR="007065F7">
        <w:trPr>
          <w:trHeight w:val="1268"/>
          <w:jc w:val="center"/>
        </w:trPr>
        <w:tc>
          <w:tcPr>
            <w:tcW w:w="1562" w:type="dxa"/>
            <w:vMerge/>
            <w:tcBorders>
              <w:left w:val="single" w:sz="6" w:space="0" w:color="000000"/>
              <w:bottom w:val="single" w:sz="4" w:space="0" w:color="auto"/>
              <w:right w:val="single" w:sz="6" w:space="0" w:color="000000"/>
            </w:tcBorders>
            <w:vAlign w:val="center"/>
          </w:tcPr>
          <w:p w:rsidR="007065F7" w:rsidRDefault="007065F7">
            <w:pPr>
              <w:pStyle w:val="Default"/>
              <w:jc w:val="both"/>
              <w:rPr>
                <w:rFonts w:ascii="Times New Roman" w:cs="Times New Roman"/>
                <w:color w:val="auto"/>
              </w:rPr>
            </w:pPr>
          </w:p>
        </w:tc>
        <w:tc>
          <w:tcPr>
            <w:tcW w:w="3046" w:type="dxa"/>
            <w:vMerge/>
            <w:tcBorders>
              <w:left w:val="single" w:sz="6" w:space="0" w:color="000000"/>
              <w:bottom w:val="single" w:sz="4" w:space="0" w:color="auto"/>
              <w:right w:val="single" w:sz="6" w:space="0" w:color="000000"/>
            </w:tcBorders>
            <w:vAlign w:val="center"/>
          </w:tcPr>
          <w:p w:rsidR="007065F7" w:rsidRDefault="007065F7">
            <w:pPr>
              <w:pStyle w:val="Default"/>
              <w:jc w:val="both"/>
              <w:rPr>
                <w:rFonts w:ascii="Times New Roman" w:cs="Times New Roman"/>
                <w:color w:val="auto"/>
                <w:sz w:val="21"/>
                <w:szCs w:val="21"/>
              </w:rPr>
            </w:pPr>
          </w:p>
        </w:tc>
        <w:tc>
          <w:tcPr>
            <w:tcW w:w="1616" w:type="dxa"/>
            <w:tcBorders>
              <w:top w:val="single" w:sz="6" w:space="0" w:color="000000"/>
              <w:left w:val="single" w:sz="4" w:space="0" w:color="auto"/>
              <w:bottom w:val="single" w:sz="4" w:space="0" w:color="auto"/>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显著紧密</w:t>
            </w:r>
          </w:p>
        </w:tc>
        <w:tc>
          <w:tcPr>
            <w:tcW w:w="1397" w:type="dxa"/>
            <w:tcBorders>
              <w:top w:val="single" w:sz="4" w:space="0" w:color="000000"/>
              <w:left w:val="single" w:sz="6" w:space="0" w:color="000000"/>
              <w:bottom w:val="single" w:sz="4" w:space="0" w:color="auto"/>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明显紧密</w:t>
            </w:r>
          </w:p>
        </w:tc>
        <w:tc>
          <w:tcPr>
            <w:tcW w:w="1418" w:type="dxa"/>
            <w:tcBorders>
              <w:top w:val="single" w:sz="6" w:space="0" w:color="000000"/>
              <w:left w:val="single" w:sz="6" w:space="0" w:color="000000"/>
              <w:bottom w:val="single" w:sz="4" w:space="0" w:color="auto"/>
              <w:right w:val="single" w:sz="6" w:space="0" w:color="000000"/>
            </w:tcBorders>
            <w:vAlign w:val="center"/>
          </w:tcPr>
          <w:p w:rsidR="007065F7" w:rsidRDefault="00DD686E">
            <w:pPr>
              <w:pStyle w:val="Default"/>
              <w:jc w:val="center"/>
              <w:rPr>
                <w:rFonts w:ascii="Times New Roman" w:cs="Times New Roman"/>
                <w:color w:val="auto"/>
                <w:sz w:val="21"/>
                <w:szCs w:val="21"/>
              </w:rPr>
            </w:pPr>
            <w:r>
              <w:rPr>
                <w:rFonts w:ascii="Times New Roman" w:cs="Times New Roman"/>
                <w:color w:val="auto"/>
                <w:sz w:val="21"/>
                <w:szCs w:val="21"/>
              </w:rPr>
              <w:t>一般紧密</w:t>
            </w:r>
          </w:p>
        </w:tc>
      </w:tr>
    </w:tbl>
    <w:p w:rsidR="007065F7" w:rsidRDefault="007065F7"/>
    <w:p w:rsidR="007065F7" w:rsidRDefault="007065F7">
      <w:pPr>
        <w:spacing w:line="400" w:lineRule="exact"/>
        <w:ind w:firstLineChars="100" w:firstLine="320"/>
        <w:rPr>
          <w:rFonts w:ascii="仿宋" w:eastAsia="仿宋" w:hAnsi="仿宋"/>
          <w:sz w:val="32"/>
          <w:szCs w:val="32"/>
        </w:rPr>
      </w:pPr>
    </w:p>
    <w:p w:rsidR="007065F7" w:rsidRDefault="007065F7">
      <w:pPr>
        <w:spacing w:line="400" w:lineRule="exact"/>
        <w:ind w:firstLineChars="100" w:firstLine="320"/>
        <w:rPr>
          <w:rFonts w:ascii="仿宋" w:eastAsia="仿宋" w:hAnsi="仿宋"/>
          <w:sz w:val="32"/>
          <w:szCs w:val="32"/>
        </w:rPr>
      </w:pPr>
    </w:p>
    <w:p w:rsidR="007065F7" w:rsidRDefault="007065F7">
      <w:pPr>
        <w:spacing w:line="400" w:lineRule="exact"/>
        <w:ind w:firstLineChars="100" w:firstLine="320"/>
        <w:rPr>
          <w:rFonts w:ascii="仿宋" w:eastAsia="仿宋" w:hAnsi="仿宋"/>
          <w:sz w:val="32"/>
          <w:szCs w:val="32"/>
        </w:rPr>
      </w:pPr>
    </w:p>
    <w:p w:rsidR="007065F7" w:rsidRDefault="007065F7">
      <w:pPr>
        <w:spacing w:line="400" w:lineRule="exact"/>
        <w:ind w:firstLineChars="100" w:firstLine="320"/>
        <w:rPr>
          <w:rFonts w:ascii="仿宋" w:eastAsia="仿宋" w:hAnsi="仿宋"/>
          <w:sz w:val="32"/>
          <w:szCs w:val="32"/>
        </w:rPr>
      </w:pPr>
    </w:p>
    <w:p w:rsidR="007065F7" w:rsidRDefault="007065F7">
      <w:pPr>
        <w:spacing w:line="400" w:lineRule="exact"/>
        <w:ind w:firstLineChars="100" w:firstLine="320"/>
        <w:rPr>
          <w:rFonts w:ascii="仿宋" w:eastAsia="仿宋" w:hAnsi="仿宋"/>
          <w:sz w:val="32"/>
          <w:szCs w:val="32"/>
        </w:rPr>
      </w:pPr>
    </w:p>
    <w:p w:rsidR="007065F7" w:rsidRDefault="00DD686E">
      <w:pPr>
        <w:spacing w:afterLines="50" w:after="156"/>
        <w:rPr>
          <w:rFonts w:ascii="黑体" w:eastAsia="黑体"/>
          <w:b/>
          <w:sz w:val="36"/>
          <w:szCs w:val="36"/>
        </w:rPr>
      </w:pPr>
      <w:r>
        <w:rPr>
          <w:rFonts w:ascii="黑体" w:eastAsia="黑体" w:hint="eastAsia"/>
          <w:b/>
          <w:sz w:val="36"/>
          <w:szCs w:val="36"/>
        </w:rPr>
        <w:lastRenderedPageBreak/>
        <w:t>附件2</w:t>
      </w:r>
    </w:p>
    <w:p w:rsidR="007065F7" w:rsidRDefault="00DD686E">
      <w:pPr>
        <w:spacing w:afterLines="50" w:after="156"/>
        <w:jc w:val="center"/>
        <w:rPr>
          <w:rFonts w:ascii="黑体" w:eastAsia="黑体"/>
          <w:b/>
          <w:sz w:val="44"/>
          <w:szCs w:val="44"/>
        </w:rPr>
      </w:pPr>
      <w:r>
        <w:rPr>
          <w:rFonts w:ascii="黑体" w:eastAsia="黑体" w:hint="eastAsia"/>
          <w:b/>
          <w:sz w:val="36"/>
          <w:szCs w:val="36"/>
        </w:rPr>
        <w:t>江苏省造船工程学会科技成果评价申请表</w:t>
      </w:r>
    </w:p>
    <w:tbl>
      <w:tblPr>
        <w:tblW w:w="9288"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073"/>
        <w:gridCol w:w="1447"/>
        <w:gridCol w:w="1080"/>
        <w:gridCol w:w="1604"/>
        <w:gridCol w:w="1185"/>
        <w:gridCol w:w="2035"/>
      </w:tblGrid>
      <w:tr w:rsidR="007065F7">
        <w:trPr>
          <w:cantSplit/>
          <w:trHeight w:val="510"/>
        </w:trPr>
        <w:tc>
          <w:tcPr>
            <w:tcW w:w="1937" w:type="dxa"/>
            <w:gridSpan w:val="2"/>
            <w:vAlign w:val="center"/>
          </w:tcPr>
          <w:p w:rsidR="007065F7" w:rsidRDefault="00DD686E">
            <w:pPr>
              <w:rPr>
                <w:rFonts w:ascii="宋体" w:hAnsi="宋体"/>
              </w:rPr>
            </w:pPr>
            <w:r>
              <w:rPr>
                <w:rFonts w:ascii="宋体" w:hAnsi="宋体" w:hint="eastAsia"/>
              </w:rPr>
              <w:t>成果（项目）名称</w:t>
            </w:r>
          </w:p>
        </w:tc>
        <w:tc>
          <w:tcPr>
            <w:tcW w:w="7351" w:type="dxa"/>
            <w:gridSpan w:val="5"/>
            <w:vAlign w:val="center"/>
          </w:tcPr>
          <w:p w:rsidR="007065F7" w:rsidRDefault="007065F7">
            <w:pPr>
              <w:rPr>
                <w:rFonts w:ascii="宋体" w:hAnsi="宋体"/>
              </w:rPr>
            </w:pPr>
          </w:p>
        </w:tc>
      </w:tr>
      <w:tr w:rsidR="007065F7">
        <w:trPr>
          <w:cantSplit/>
          <w:trHeight w:val="510"/>
        </w:trPr>
        <w:tc>
          <w:tcPr>
            <w:tcW w:w="1937" w:type="dxa"/>
            <w:gridSpan w:val="2"/>
            <w:vAlign w:val="center"/>
          </w:tcPr>
          <w:p w:rsidR="007065F7" w:rsidRDefault="00DD686E">
            <w:pPr>
              <w:jc w:val="center"/>
              <w:rPr>
                <w:rFonts w:ascii="宋体" w:hAnsi="宋体"/>
              </w:rPr>
            </w:pPr>
            <w:r>
              <w:rPr>
                <w:rFonts w:ascii="宋体" w:hAnsi="宋体" w:hint="eastAsia"/>
              </w:rPr>
              <w:t>研究起止时间</w:t>
            </w:r>
          </w:p>
        </w:tc>
        <w:tc>
          <w:tcPr>
            <w:tcW w:w="4131" w:type="dxa"/>
            <w:gridSpan w:val="3"/>
            <w:tcBorders>
              <w:bottom w:val="single" w:sz="4" w:space="0" w:color="auto"/>
            </w:tcBorders>
            <w:vAlign w:val="center"/>
          </w:tcPr>
          <w:p w:rsidR="007065F7" w:rsidRDefault="00DD686E">
            <w:pPr>
              <w:jc w:val="center"/>
              <w:rPr>
                <w:rFonts w:ascii="宋体" w:hAnsi="宋体"/>
              </w:rPr>
            </w:pPr>
            <w:r>
              <w:rPr>
                <w:rFonts w:ascii="宋体" w:hAnsi="宋体" w:hint="eastAsia"/>
              </w:rPr>
              <w:t>年     月--     年    月</w:t>
            </w:r>
          </w:p>
        </w:tc>
        <w:tc>
          <w:tcPr>
            <w:tcW w:w="1185" w:type="dxa"/>
            <w:tcBorders>
              <w:bottom w:val="single" w:sz="4" w:space="0" w:color="auto"/>
            </w:tcBorders>
            <w:vAlign w:val="center"/>
          </w:tcPr>
          <w:p w:rsidR="007065F7" w:rsidRDefault="00DD686E">
            <w:pPr>
              <w:widowControl/>
              <w:jc w:val="center"/>
              <w:rPr>
                <w:rFonts w:ascii="宋体" w:hAnsi="宋体"/>
              </w:rPr>
            </w:pPr>
            <w:r>
              <w:rPr>
                <w:rFonts w:ascii="宋体" w:hAnsi="宋体" w:hint="eastAsia"/>
              </w:rPr>
              <w:t>是否验收</w:t>
            </w:r>
          </w:p>
        </w:tc>
        <w:tc>
          <w:tcPr>
            <w:tcW w:w="2035" w:type="dxa"/>
            <w:tcBorders>
              <w:bottom w:val="single" w:sz="4" w:space="0" w:color="auto"/>
            </w:tcBorders>
            <w:vAlign w:val="center"/>
          </w:tcPr>
          <w:p w:rsidR="007065F7" w:rsidRDefault="007065F7">
            <w:pPr>
              <w:widowControl/>
              <w:jc w:val="left"/>
              <w:rPr>
                <w:rFonts w:ascii="宋体" w:hAnsi="宋体"/>
              </w:rPr>
            </w:pPr>
          </w:p>
        </w:tc>
      </w:tr>
      <w:tr w:rsidR="007065F7">
        <w:trPr>
          <w:cantSplit/>
          <w:trHeight w:val="510"/>
        </w:trPr>
        <w:tc>
          <w:tcPr>
            <w:tcW w:w="864" w:type="dxa"/>
            <w:vMerge w:val="restart"/>
            <w:vAlign w:val="center"/>
          </w:tcPr>
          <w:p w:rsidR="007065F7" w:rsidRDefault="00DD686E">
            <w:pPr>
              <w:jc w:val="center"/>
              <w:rPr>
                <w:rFonts w:ascii="宋体" w:hAnsi="宋体"/>
              </w:rPr>
            </w:pPr>
            <w:r>
              <w:rPr>
                <w:rFonts w:ascii="宋体" w:hAnsi="宋体" w:hint="eastAsia"/>
              </w:rPr>
              <w:t>申请</w:t>
            </w:r>
          </w:p>
          <w:p w:rsidR="007065F7" w:rsidRDefault="00DD686E">
            <w:pPr>
              <w:jc w:val="center"/>
              <w:rPr>
                <w:rFonts w:ascii="宋体" w:hAnsi="宋体"/>
              </w:rPr>
            </w:pPr>
            <w:r>
              <w:rPr>
                <w:rFonts w:ascii="宋体" w:hAnsi="宋体" w:hint="eastAsia"/>
              </w:rPr>
              <w:t>单位</w:t>
            </w:r>
          </w:p>
        </w:tc>
        <w:tc>
          <w:tcPr>
            <w:tcW w:w="1073" w:type="dxa"/>
            <w:tcBorders>
              <w:bottom w:val="single" w:sz="4" w:space="0" w:color="auto"/>
            </w:tcBorders>
            <w:vAlign w:val="center"/>
          </w:tcPr>
          <w:p w:rsidR="007065F7" w:rsidRDefault="00DD686E">
            <w:pPr>
              <w:widowControl/>
              <w:rPr>
                <w:rFonts w:ascii="宋体" w:hAnsi="宋体"/>
              </w:rPr>
            </w:pPr>
            <w:r>
              <w:rPr>
                <w:rFonts w:ascii="宋体" w:hAnsi="宋体" w:hint="eastAsia"/>
              </w:rPr>
              <w:t>单位名称</w:t>
            </w:r>
          </w:p>
        </w:tc>
        <w:tc>
          <w:tcPr>
            <w:tcW w:w="7351" w:type="dxa"/>
            <w:gridSpan w:val="5"/>
            <w:vAlign w:val="center"/>
          </w:tcPr>
          <w:p w:rsidR="007065F7" w:rsidRDefault="00DD686E">
            <w:pPr>
              <w:widowControl/>
              <w:rPr>
                <w:rFonts w:ascii="宋体" w:hAnsi="宋体"/>
              </w:rPr>
            </w:pPr>
            <w:r>
              <w:rPr>
                <w:rFonts w:ascii="宋体" w:hAnsi="宋体" w:hint="eastAsia"/>
              </w:rPr>
              <w:t xml:space="preserve">                                                       （加盖公章）</w:t>
            </w:r>
          </w:p>
        </w:tc>
      </w:tr>
      <w:tr w:rsidR="007065F7">
        <w:trPr>
          <w:cantSplit/>
          <w:trHeight w:val="510"/>
        </w:trPr>
        <w:tc>
          <w:tcPr>
            <w:tcW w:w="864" w:type="dxa"/>
            <w:vMerge/>
            <w:vAlign w:val="center"/>
          </w:tcPr>
          <w:p w:rsidR="007065F7" w:rsidRDefault="007065F7">
            <w:pPr>
              <w:jc w:val="center"/>
              <w:rPr>
                <w:rFonts w:ascii="宋体" w:hAnsi="宋体"/>
              </w:rPr>
            </w:pPr>
          </w:p>
        </w:tc>
        <w:tc>
          <w:tcPr>
            <w:tcW w:w="1073" w:type="dxa"/>
            <w:tcBorders>
              <w:bottom w:val="single" w:sz="4" w:space="0" w:color="auto"/>
            </w:tcBorders>
            <w:vAlign w:val="center"/>
          </w:tcPr>
          <w:p w:rsidR="007065F7" w:rsidRDefault="00DD686E">
            <w:pPr>
              <w:widowControl/>
              <w:rPr>
                <w:rFonts w:ascii="宋体" w:hAnsi="宋体"/>
              </w:rPr>
            </w:pPr>
            <w:r>
              <w:rPr>
                <w:rFonts w:ascii="宋体" w:hAnsi="宋体" w:hint="eastAsia"/>
              </w:rPr>
              <w:t>联 系 人</w:t>
            </w:r>
          </w:p>
        </w:tc>
        <w:tc>
          <w:tcPr>
            <w:tcW w:w="1447" w:type="dxa"/>
            <w:vAlign w:val="center"/>
          </w:tcPr>
          <w:p w:rsidR="007065F7" w:rsidRDefault="007065F7">
            <w:pPr>
              <w:widowControl/>
              <w:rPr>
                <w:rFonts w:ascii="宋体" w:hAnsi="宋体"/>
              </w:rPr>
            </w:pPr>
          </w:p>
        </w:tc>
        <w:tc>
          <w:tcPr>
            <w:tcW w:w="1080" w:type="dxa"/>
            <w:vAlign w:val="center"/>
          </w:tcPr>
          <w:p w:rsidR="007065F7" w:rsidRDefault="00DD686E">
            <w:pPr>
              <w:widowControl/>
              <w:jc w:val="center"/>
              <w:rPr>
                <w:rFonts w:ascii="宋体" w:hAnsi="宋体"/>
              </w:rPr>
            </w:pPr>
            <w:r>
              <w:rPr>
                <w:rFonts w:ascii="宋体" w:hAnsi="宋体" w:hint="eastAsia"/>
              </w:rPr>
              <w:t>手机号码</w:t>
            </w:r>
          </w:p>
        </w:tc>
        <w:tc>
          <w:tcPr>
            <w:tcW w:w="1604" w:type="dxa"/>
            <w:vAlign w:val="center"/>
          </w:tcPr>
          <w:p w:rsidR="007065F7" w:rsidRDefault="007065F7">
            <w:pPr>
              <w:widowControl/>
              <w:rPr>
                <w:rFonts w:ascii="宋体" w:hAnsi="宋体"/>
              </w:rPr>
            </w:pPr>
          </w:p>
        </w:tc>
        <w:tc>
          <w:tcPr>
            <w:tcW w:w="1185" w:type="dxa"/>
            <w:vAlign w:val="center"/>
          </w:tcPr>
          <w:p w:rsidR="007065F7" w:rsidRDefault="00DD686E">
            <w:pPr>
              <w:widowControl/>
              <w:jc w:val="center"/>
              <w:rPr>
                <w:rFonts w:ascii="宋体" w:hAnsi="宋体"/>
              </w:rPr>
            </w:pPr>
            <w:r>
              <w:rPr>
                <w:rFonts w:ascii="宋体" w:hAnsi="宋体" w:hint="eastAsia"/>
              </w:rPr>
              <w:t>电子邮件</w:t>
            </w:r>
          </w:p>
        </w:tc>
        <w:tc>
          <w:tcPr>
            <w:tcW w:w="2035" w:type="dxa"/>
            <w:vAlign w:val="center"/>
          </w:tcPr>
          <w:p w:rsidR="007065F7" w:rsidRDefault="007065F7">
            <w:pPr>
              <w:widowControl/>
              <w:rPr>
                <w:rFonts w:ascii="宋体" w:hAnsi="宋体"/>
              </w:rPr>
            </w:pPr>
          </w:p>
        </w:tc>
      </w:tr>
      <w:tr w:rsidR="007065F7">
        <w:trPr>
          <w:cantSplit/>
          <w:trHeight w:val="510"/>
        </w:trPr>
        <w:tc>
          <w:tcPr>
            <w:tcW w:w="1937" w:type="dxa"/>
            <w:gridSpan w:val="2"/>
            <w:vAlign w:val="center"/>
          </w:tcPr>
          <w:p w:rsidR="007065F7" w:rsidRDefault="00DD686E">
            <w:pPr>
              <w:jc w:val="center"/>
              <w:rPr>
                <w:rFonts w:ascii="宋体" w:hAnsi="宋体"/>
              </w:rPr>
            </w:pPr>
            <w:r>
              <w:rPr>
                <w:rFonts w:ascii="宋体" w:hAnsi="宋体" w:hint="eastAsia"/>
              </w:rPr>
              <w:t>主要完成单位</w:t>
            </w:r>
          </w:p>
          <w:p w:rsidR="007065F7" w:rsidRDefault="00DD686E">
            <w:pPr>
              <w:jc w:val="center"/>
              <w:rPr>
                <w:rFonts w:ascii="宋体" w:hAnsi="宋体"/>
              </w:rPr>
            </w:pPr>
            <w:r>
              <w:rPr>
                <w:rFonts w:ascii="宋体" w:hAnsi="宋体" w:hint="eastAsia"/>
              </w:rPr>
              <w:t>（全部）</w:t>
            </w:r>
          </w:p>
        </w:tc>
        <w:tc>
          <w:tcPr>
            <w:tcW w:w="7351" w:type="dxa"/>
            <w:gridSpan w:val="5"/>
            <w:vAlign w:val="center"/>
          </w:tcPr>
          <w:p w:rsidR="007065F7" w:rsidRDefault="007065F7">
            <w:pPr>
              <w:widowControl/>
              <w:rPr>
                <w:rFonts w:ascii="宋体" w:hAnsi="宋体"/>
              </w:rPr>
            </w:pPr>
          </w:p>
        </w:tc>
      </w:tr>
      <w:tr w:rsidR="007065F7">
        <w:trPr>
          <w:cantSplit/>
          <w:trHeight w:val="510"/>
        </w:trPr>
        <w:tc>
          <w:tcPr>
            <w:tcW w:w="1937" w:type="dxa"/>
            <w:gridSpan w:val="2"/>
            <w:vAlign w:val="center"/>
          </w:tcPr>
          <w:p w:rsidR="007065F7" w:rsidRDefault="00DD686E">
            <w:pPr>
              <w:jc w:val="center"/>
              <w:rPr>
                <w:rFonts w:ascii="宋体" w:hAnsi="宋体"/>
              </w:rPr>
            </w:pPr>
            <w:r>
              <w:rPr>
                <w:rFonts w:ascii="宋体" w:hAnsi="宋体" w:hint="eastAsia"/>
              </w:rPr>
              <w:t>主要完成人</w:t>
            </w:r>
          </w:p>
          <w:p w:rsidR="007065F7" w:rsidRDefault="00DD686E">
            <w:pPr>
              <w:jc w:val="center"/>
              <w:rPr>
                <w:rFonts w:ascii="宋体" w:hAnsi="宋体"/>
              </w:rPr>
            </w:pPr>
            <w:r>
              <w:rPr>
                <w:rFonts w:ascii="宋体" w:hAnsi="宋体" w:hint="eastAsia"/>
              </w:rPr>
              <w:t>（全部）</w:t>
            </w:r>
          </w:p>
        </w:tc>
        <w:tc>
          <w:tcPr>
            <w:tcW w:w="7351" w:type="dxa"/>
            <w:gridSpan w:val="5"/>
            <w:vAlign w:val="center"/>
          </w:tcPr>
          <w:p w:rsidR="007065F7" w:rsidRDefault="007065F7">
            <w:pPr>
              <w:widowControl/>
              <w:rPr>
                <w:rFonts w:ascii="宋体" w:hAnsi="宋体"/>
              </w:rPr>
            </w:pPr>
          </w:p>
        </w:tc>
      </w:tr>
      <w:tr w:rsidR="007065F7">
        <w:trPr>
          <w:cantSplit/>
          <w:trHeight w:val="737"/>
        </w:trPr>
        <w:tc>
          <w:tcPr>
            <w:tcW w:w="1937" w:type="dxa"/>
            <w:gridSpan w:val="2"/>
            <w:vAlign w:val="center"/>
          </w:tcPr>
          <w:p w:rsidR="007065F7" w:rsidRDefault="00DD686E">
            <w:pPr>
              <w:jc w:val="center"/>
              <w:rPr>
                <w:rFonts w:ascii="宋体" w:hAnsi="宋体"/>
              </w:rPr>
            </w:pPr>
            <w:r>
              <w:rPr>
                <w:rFonts w:ascii="宋体" w:hAnsi="宋体" w:hint="eastAsia"/>
              </w:rPr>
              <w:t>任 务 来 源</w:t>
            </w:r>
          </w:p>
        </w:tc>
        <w:tc>
          <w:tcPr>
            <w:tcW w:w="7351" w:type="dxa"/>
            <w:gridSpan w:val="5"/>
            <w:vAlign w:val="center"/>
          </w:tcPr>
          <w:p w:rsidR="007065F7" w:rsidRDefault="00DD686E">
            <w:pPr>
              <w:rPr>
                <w:rFonts w:ascii="宋体" w:hAnsi="宋体"/>
              </w:rPr>
            </w:pPr>
            <w:r>
              <w:rPr>
                <w:rFonts w:ascii="宋体" w:hAnsi="宋体" w:hint="eastAsia"/>
              </w:rPr>
              <w:sym w:font="Wingdings 2" w:char="00A3"/>
            </w:r>
            <w:r>
              <w:rPr>
                <w:rFonts w:ascii="宋体" w:hAnsi="宋体" w:hint="eastAsia"/>
              </w:rPr>
              <w:t xml:space="preserve"> 1-</w:t>
            </w:r>
            <w:r>
              <w:rPr>
                <w:rFonts w:hint="eastAsia"/>
              </w:rPr>
              <w:t>国家计划（基金）</w:t>
            </w:r>
            <w:r>
              <w:rPr>
                <w:rFonts w:ascii="宋体" w:hAnsi="宋体" w:hint="eastAsia"/>
              </w:rPr>
              <w:t xml:space="preserve">；    </w:t>
            </w:r>
            <w:r>
              <w:rPr>
                <w:rFonts w:ascii="宋体" w:hAnsi="宋体" w:hint="eastAsia"/>
              </w:rPr>
              <w:sym w:font="Wingdings 2" w:char="00A3"/>
            </w:r>
            <w:r>
              <w:rPr>
                <w:rFonts w:ascii="宋体" w:hAnsi="宋体" w:hint="eastAsia"/>
              </w:rPr>
              <w:t xml:space="preserve"> 2-省部级计划；</w:t>
            </w:r>
          </w:p>
          <w:p w:rsidR="007065F7" w:rsidRDefault="00DD686E">
            <w:pPr>
              <w:rPr>
                <w:rFonts w:ascii="宋体" w:hAnsi="宋体"/>
              </w:rPr>
            </w:pPr>
            <w:r>
              <w:rPr>
                <w:rFonts w:ascii="宋体" w:hAnsi="宋体" w:hint="eastAsia"/>
              </w:rPr>
              <w:sym w:font="Wingdings 2" w:char="00A3"/>
            </w:r>
            <w:r>
              <w:rPr>
                <w:rFonts w:ascii="宋体" w:hAnsi="宋体" w:hint="eastAsia"/>
              </w:rPr>
              <w:t xml:space="preserve"> 3-船舶集团、企业计划；   </w:t>
            </w:r>
            <w:r>
              <w:rPr>
                <w:rFonts w:ascii="宋体" w:hAnsi="宋体" w:hint="eastAsia"/>
              </w:rPr>
              <w:sym w:font="Wingdings 2" w:char="00A3"/>
            </w:r>
            <w:r>
              <w:rPr>
                <w:rFonts w:ascii="宋体" w:hAnsi="宋体" w:hint="eastAsia"/>
              </w:rPr>
              <w:t xml:space="preserve"> 4-</w:t>
            </w:r>
            <w:r>
              <w:rPr>
                <w:rFonts w:hint="eastAsia"/>
              </w:rPr>
              <w:t>自主研发</w:t>
            </w:r>
          </w:p>
        </w:tc>
      </w:tr>
      <w:tr w:rsidR="007065F7">
        <w:trPr>
          <w:cantSplit/>
          <w:trHeight w:val="737"/>
        </w:trPr>
        <w:tc>
          <w:tcPr>
            <w:tcW w:w="1937" w:type="dxa"/>
            <w:gridSpan w:val="2"/>
            <w:vAlign w:val="center"/>
          </w:tcPr>
          <w:p w:rsidR="007065F7" w:rsidRDefault="00DD686E">
            <w:pPr>
              <w:jc w:val="center"/>
              <w:rPr>
                <w:rFonts w:ascii="宋体" w:hAnsi="宋体"/>
              </w:rPr>
            </w:pPr>
            <w:r>
              <w:rPr>
                <w:rFonts w:ascii="宋体" w:hAnsi="宋体" w:hint="eastAsia"/>
              </w:rPr>
              <w:t>项 目 类 型</w:t>
            </w:r>
          </w:p>
        </w:tc>
        <w:tc>
          <w:tcPr>
            <w:tcW w:w="7351" w:type="dxa"/>
            <w:gridSpan w:val="5"/>
            <w:vAlign w:val="center"/>
          </w:tcPr>
          <w:p w:rsidR="007065F7" w:rsidRDefault="00DD686E">
            <w:pPr>
              <w:rPr>
                <w:rFonts w:ascii="宋体" w:hAnsi="宋体"/>
              </w:rPr>
            </w:pPr>
            <w:r>
              <w:rPr>
                <w:rFonts w:ascii="宋体" w:hAnsi="宋体" w:hint="eastAsia"/>
              </w:rPr>
              <w:sym w:font="Wingdings 2" w:char="00A3"/>
            </w:r>
            <w:r>
              <w:rPr>
                <w:rFonts w:ascii="宋体" w:hAnsi="宋体" w:hint="eastAsia"/>
              </w:rPr>
              <w:t xml:space="preserve"> 1-技术开发类应用技术成果；</w:t>
            </w:r>
            <w:r>
              <w:rPr>
                <w:rFonts w:ascii="宋体" w:hAnsi="宋体" w:hint="eastAsia"/>
              </w:rPr>
              <w:sym w:font="Wingdings 2" w:char="00A3"/>
            </w:r>
            <w:r>
              <w:rPr>
                <w:rFonts w:ascii="宋体" w:hAnsi="宋体" w:hint="eastAsia"/>
              </w:rPr>
              <w:t xml:space="preserve"> 2-社会公益类应用技术成果；</w:t>
            </w:r>
          </w:p>
          <w:p w:rsidR="007065F7" w:rsidRDefault="00DD686E">
            <w:pPr>
              <w:rPr>
                <w:rFonts w:ascii="宋体" w:hAnsi="宋体"/>
              </w:rPr>
            </w:pPr>
            <w:r>
              <w:rPr>
                <w:rFonts w:ascii="宋体" w:hAnsi="宋体" w:hint="eastAsia"/>
              </w:rPr>
              <w:sym w:font="Wingdings 2" w:char="00A3"/>
            </w:r>
            <w:r>
              <w:rPr>
                <w:rFonts w:ascii="宋体" w:hAnsi="宋体" w:hint="eastAsia"/>
              </w:rPr>
              <w:t xml:space="preserve"> 3-软科学研究成果</w:t>
            </w:r>
          </w:p>
        </w:tc>
      </w:tr>
      <w:tr w:rsidR="007065F7">
        <w:trPr>
          <w:cantSplit/>
          <w:trHeight w:val="510"/>
        </w:trPr>
        <w:tc>
          <w:tcPr>
            <w:tcW w:w="1937" w:type="dxa"/>
            <w:gridSpan w:val="2"/>
            <w:vAlign w:val="center"/>
          </w:tcPr>
          <w:p w:rsidR="007065F7" w:rsidRDefault="00DD686E">
            <w:pPr>
              <w:jc w:val="center"/>
              <w:rPr>
                <w:rFonts w:ascii="宋体" w:hAnsi="宋体"/>
              </w:rPr>
            </w:pPr>
            <w:r>
              <w:rPr>
                <w:rFonts w:ascii="宋体" w:hAnsi="宋体" w:hint="eastAsia"/>
              </w:rPr>
              <w:t>成果是否脱密</w:t>
            </w:r>
          </w:p>
        </w:tc>
        <w:tc>
          <w:tcPr>
            <w:tcW w:w="7351" w:type="dxa"/>
            <w:gridSpan w:val="5"/>
            <w:vAlign w:val="center"/>
          </w:tcPr>
          <w:p w:rsidR="007065F7" w:rsidRDefault="00DD686E">
            <w:pPr>
              <w:rPr>
                <w:rFonts w:ascii="宋体" w:hAnsi="宋体"/>
              </w:rPr>
            </w:pPr>
            <w:r>
              <w:rPr>
                <w:rFonts w:ascii="宋体" w:hAnsi="宋体" w:hint="eastAsia"/>
              </w:rPr>
              <w:sym w:font="Wingdings 2" w:char="00A3"/>
            </w:r>
            <w:r>
              <w:rPr>
                <w:rFonts w:ascii="宋体" w:hAnsi="宋体" w:hint="eastAsia"/>
              </w:rPr>
              <w:t xml:space="preserve"> 1-是；</w:t>
            </w:r>
            <w:r>
              <w:rPr>
                <w:rFonts w:ascii="宋体" w:hAnsi="宋体" w:hint="eastAsia"/>
              </w:rPr>
              <w:sym w:font="Wingdings 2" w:char="00A3"/>
            </w:r>
            <w:r>
              <w:rPr>
                <w:rFonts w:ascii="宋体" w:hAnsi="宋体" w:hint="eastAsia"/>
              </w:rPr>
              <w:t xml:space="preserve"> 2-否</w:t>
            </w:r>
          </w:p>
        </w:tc>
      </w:tr>
      <w:tr w:rsidR="007065F7">
        <w:trPr>
          <w:cantSplit/>
          <w:trHeight w:val="737"/>
        </w:trPr>
        <w:tc>
          <w:tcPr>
            <w:tcW w:w="1937" w:type="dxa"/>
            <w:gridSpan w:val="2"/>
            <w:vAlign w:val="center"/>
          </w:tcPr>
          <w:p w:rsidR="007065F7" w:rsidRDefault="00DD686E">
            <w:pPr>
              <w:jc w:val="center"/>
              <w:rPr>
                <w:rFonts w:ascii="宋体" w:hAnsi="宋体"/>
              </w:rPr>
            </w:pPr>
            <w:r>
              <w:rPr>
                <w:rFonts w:ascii="宋体" w:hAnsi="宋体" w:hint="eastAsia"/>
              </w:rPr>
              <w:t>拟申报奖项</w:t>
            </w:r>
          </w:p>
        </w:tc>
        <w:tc>
          <w:tcPr>
            <w:tcW w:w="7351" w:type="dxa"/>
            <w:gridSpan w:val="5"/>
            <w:vAlign w:val="center"/>
          </w:tcPr>
          <w:p w:rsidR="007065F7" w:rsidRDefault="00DD686E">
            <w:pPr>
              <w:rPr>
                <w:rFonts w:ascii="宋体" w:hAnsi="宋体"/>
              </w:rPr>
            </w:pPr>
            <w:r>
              <w:rPr>
                <w:rFonts w:ascii="宋体" w:hAnsi="宋体" w:hint="eastAsia"/>
              </w:rPr>
              <w:sym w:font="Wingdings 2" w:char="00A3"/>
            </w:r>
            <w:r>
              <w:rPr>
                <w:rFonts w:ascii="宋体" w:hAnsi="宋体" w:hint="eastAsia"/>
              </w:rPr>
              <w:t xml:space="preserve"> 1-江苏省造船工程学会科技奖；</w:t>
            </w:r>
            <w:r>
              <w:rPr>
                <w:rFonts w:ascii="宋体" w:hAnsi="宋体" w:hint="eastAsia"/>
              </w:rPr>
              <w:sym w:font="Wingdings 2" w:char="00A3"/>
            </w:r>
            <w:r>
              <w:rPr>
                <w:rFonts w:ascii="宋体" w:hAnsi="宋体" w:hint="eastAsia"/>
              </w:rPr>
              <w:t xml:space="preserve"> 2-其他</w:t>
            </w:r>
          </w:p>
        </w:tc>
      </w:tr>
      <w:tr w:rsidR="007065F7">
        <w:trPr>
          <w:cantSplit/>
          <w:trHeight w:val="510"/>
        </w:trPr>
        <w:tc>
          <w:tcPr>
            <w:tcW w:w="1937" w:type="dxa"/>
            <w:gridSpan w:val="2"/>
            <w:vAlign w:val="center"/>
          </w:tcPr>
          <w:p w:rsidR="007065F7" w:rsidRDefault="00DD686E">
            <w:pPr>
              <w:jc w:val="center"/>
              <w:rPr>
                <w:rFonts w:ascii="宋体" w:hAnsi="宋体"/>
              </w:rPr>
            </w:pPr>
            <w:r>
              <w:rPr>
                <w:rFonts w:ascii="宋体" w:hAnsi="宋体" w:hint="eastAsia"/>
              </w:rPr>
              <w:t>申请评价地点</w:t>
            </w:r>
          </w:p>
        </w:tc>
        <w:tc>
          <w:tcPr>
            <w:tcW w:w="7351" w:type="dxa"/>
            <w:gridSpan w:val="5"/>
            <w:vAlign w:val="center"/>
          </w:tcPr>
          <w:p w:rsidR="007065F7" w:rsidRDefault="00DD686E">
            <w:pPr>
              <w:rPr>
                <w:rFonts w:ascii="宋体" w:hAnsi="宋体"/>
              </w:rPr>
            </w:pPr>
            <w:r>
              <w:rPr>
                <w:rFonts w:ascii="宋体" w:hAnsi="宋体" w:hint="eastAsia"/>
              </w:rPr>
              <w:sym w:font="Wingdings 2" w:char="00A3"/>
            </w:r>
            <w:r>
              <w:rPr>
                <w:rFonts w:ascii="宋体" w:hAnsi="宋体" w:hint="eastAsia"/>
              </w:rPr>
              <w:t xml:space="preserve">南京 </w:t>
            </w:r>
            <w:r>
              <w:rPr>
                <w:rFonts w:ascii="宋体" w:hAnsi="宋体" w:hint="eastAsia"/>
              </w:rPr>
              <w:sym w:font="Wingdings 2" w:char="00A3"/>
            </w:r>
            <w:r>
              <w:rPr>
                <w:rFonts w:ascii="宋体" w:hAnsi="宋体" w:hint="eastAsia"/>
              </w:rPr>
              <w:t xml:space="preserve">无锡 </w:t>
            </w:r>
            <w:r>
              <w:rPr>
                <w:rFonts w:ascii="宋体" w:hAnsi="宋体" w:hint="eastAsia"/>
              </w:rPr>
              <w:sym w:font="Wingdings 2" w:char="00A3"/>
            </w:r>
            <w:r>
              <w:rPr>
                <w:rFonts w:ascii="宋体" w:hAnsi="宋体" w:hint="eastAsia"/>
              </w:rPr>
              <w:t xml:space="preserve"> 其他（申报单位）</w:t>
            </w:r>
            <w:r>
              <w:rPr>
                <w:rFonts w:ascii="宋体" w:hAnsi="宋体" w:hint="eastAsia"/>
                <w:u w:val="single"/>
              </w:rPr>
              <w:t xml:space="preserve">              </w:t>
            </w:r>
          </w:p>
        </w:tc>
      </w:tr>
      <w:tr w:rsidR="007065F7">
        <w:trPr>
          <w:cantSplit/>
          <w:trHeight w:val="567"/>
        </w:trPr>
        <w:tc>
          <w:tcPr>
            <w:tcW w:w="9288" w:type="dxa"/>
            <w:gridSpan w:val="7"/>
            <w:vAlign w:val="center"/>
          </w:tcPr>
          <w:p w:rsidR="007065F7" w:rsidRDefault="00DD686E">
            <w:pPr>
              <w:jc w:val="center"/>
              <w:rPr>
                <w:rFonts w:ascii="宋体" w:hAnsi="宋体"/>
                <w:b/>
                <w:sz w:val="24"/>
              </w:rPr>
            </w:pPr>
            <w:r>
              <w:rPr>
                <w:rFonts w:ascii="宋体" w:hAnsi="宋体" w:hint="eastAsia"/>
                <w:b/>
                <w:sz w:val="24"/>
              </w:rPr>
              <w:t>内　　容　　简　　介</w:t>
            </w:r>
          </w:p>
        </w:tc>
      </w:tr>
      <w:tr w:rsidR="007065F7">
        <w:trPr>
          <w:cantSplit/>
          <w:trHeight w:val="3703"/>
        </w:trPr>
        <w:tc>
          <w:tcPr>
            <w:tcW w:w="9288" w:type="dxa"/>
            <w:gridSpan w:val="7"/>
            <w:tcBorders>
              <w:bottom w:val="single" w:sz="4" w:space="0" w:color="auto"/>
            </w:tcBorders>
          </w:tcPr>
          <w:p w:rsidR="007065F7" w:rsidRDefault="00DD686E">
            <w:pPr>
              <w:rPr>
                <w:rFonts w:ascii="宋体" w:hAnsi="宋体"/>
              </w:rPr>
            </w:pPr>
            <w:r>
              <w:rPr>
                <w:rFonts w:ascii="宋体" w:hAnsi="宋体" w:hint="eastAsia"/>
              </w:rPr>
              <w:t>（1000字内）</w:t>
            </w:r>
          </w:p>
          <w:p w:rsidR="007065F7" w:rsidRDefault="007065F7">
            <w:pPr>
              <w:rPr>
                <w:rFonts w:ascii="宋体" w:hAnsi="宋体"/>
              </w:rPr>
            </w:pPr>
          </w:p>
          <w:p w:rsidR="007065F7" w:rsidRDefault="007065F7">
            <w:pPr>
              <w:rPr>
                <w:rFonts w:ascii="宋体" w:hAnsi="宋体"/>
              </w:rPr>
            </w:pPr>
          </w:p>
        </w:tc>
      </w:tr>
    </w:tbl>
    <w:p w:rsidR="00A77A0D" w:rsidRDefault="00A77A0D">
      <w:pPr>
        <w:tabs>
          <w:tab w:val="left" w:pos="5568"/>
        </w:tabs>
        <w:rPr>
          <w:rFonts w:ascii="黑体" w:eastAsia="黑体" w:hAnsi="黑体" w:cs="黑体"/>
          <w:b/>
          <w:sz w:val="36"/>
          <w:szCs w:val="36"/>
        </w:rPr>
      </w:pPr>
    </w:p>
    <w:p w:rsidR="00A77A0D" w:rsidRDefault="00A77A0D">
      <w:pPr>
        <w:tabs>
          <w:tab w:val="left" w:pos="5568"/>
        </w:tabs>
        <w:rPr>
          <w:rFonts w:ascii="黑体" w:eastAsia="黑体" w:hAnsi="黑体" w:cs="黑体"/>
          <w:b/>
          <w:sz w:val="36"/>
          <w:szCs w:val="36"/>
        </w:rPr>
      </w:pPr>
    </w:p>
    <w:p w:rsidR="007065F7" w:rsidRDefault="00DD686E">
      <w:pPr>
        <w:tabs>
          <w:tab w:val="left" w:pos="5568"/>
        </w:tabs>
        <w:rPr>
          <w:rFonts w:ascii="黑体" w:eastAsia="黑体" w:hAnsi="黑体" w:cs="黑体"/>
          <w:b/>
          <w:sz w:val="36"/>
          <w:szCs w:val="36"/>
        </w:rPr>
      </w:pPr>
      <w:r>
        <w:rPr>
          <w:rFonts w:ascii="黑体" w:eastAsia="黑体" w:hAnsi="黑体" w:cs="黑体" w:hint="eastAsia"/>
          <w:b/>
          <w:sz w:val="36"/>
          <w:szCs w:val="36"/>
        </w:rPr>
        <w:lastRenderedPageBreak/>
        <w:t>附件3</w:t>
      </w:r>
    </w:p>
    <w:p w:rsidR="007065F7" w:rsidRDefault="00DD686E">
      <w:pPr>
        <w:tabs>
          <w:tab w:val="left" w:pos="5568"/>
        </w:tabs>
        <w:jc w:val="center"/>
        <w:rPr>
          <w:rFonts w:ascii="黑体" w:eastAsia="黑体" w:hAnsi="黑体" w:cs="黑体"/>
          <w:b/>
          <w:sz w:val="36"/>
          <w:szCs w:val="36"/>
        </w:rPr>
      </w:pPr>
      <w:r>
        <w:rPr>
          <w:rFonts w:ascii="黑体" w:eastAsia="黑体" w:hAnsi="黑体" w:cs="黑体" w:hint="eastAsia"/>
          <w:b/>
          <w:sz w:val="36"/>
          <w:szCs w:val="36"/>
        </w:rPr>
        <w:t>江苏省造船工程学会科技成果评价资料清单</w:t>
      </w:r>
    </w:p>
    <w:p w:rsidR="007065F7" w:rsidRDefault="007065F7">
      <w:pPr>
        <w:tabs>
          <w:tab w:val="left" w:pos="5568"/>
        </w:tabs>
        <w:jc w:val="center"/>
        <w:rPr>
          <w:rFonts w:ascii="黑体" w:eastAsia="黑体" w:hAnsi="黑体" w:cs="黑体"/>
          <w:b/>
          <w:sz w:val="36"/>
          <w:szCs w:val="36"/>
        </w:rPr>
      </w:pPr>
    </w:p>
    <w:p w:rsidR="007065F7" w:rsidRDefault="00DD686E">
      <w:pPr>
        <w:adjustRightInd w:val="0"/>
        <w:snapToGrid w:val="0"/>
        <w:spacing w:line="480" w:lineRule="exact"/>
        <w:ind w:firstLineChars="200" w:firstLine="562"/>
        <w:jc w:val="left"/>
        <w:rPr>
          <w:rFonts w:ascii="仿宋" w:eastAsia="仿宋" w:hAnsi="仿宋"/>
          <w:b/>
          <w:bCs/>
          <w:color w:val="000000"/>
          <w:sz w:val="28"/>
          <w:szCs w:val="28"/>
        </w:rPr>
      </w:pPr>
      <w:r>
        <w:rPr>
          <w:rFonts w:ascii="仿宋" w:eastAsia="仿宋" w:hAnsi="仿宋" w:hint="eastAsia"/>
          <w:b/>
          <w:bCs/>
          <w:color w:val="000000"/>
          <w:sz w:val="28"/>
          <w:szCs w:val="28"/>
        </w:rPr>
        <w:t>一、申请材料</w:t>
      </w:r>
    </w:p>
    <w:p w:rsidR="007065F7" w:rsidRDefault="00DD686E">
      <w:pPr>
        <w:numPr>
          <w:ilvl w:val="0"/>
          <w:numId w:val="1"/>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评价申请表</w:t>
      </w:r>
    </w:p>
    <w:p w:rsidR="007065F7" w:rsidRDefault="00DD686E">
      <w:pPr>
        <w:numPr>
          <w:ilvl w:val="0"/>
          <w:numId w:val="1"/>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委托协议</w:t>
      </w:r>
    </w:p>
    <w:p w:rsidR="007065F7" w:rsidRDefault="00DD686E">
      <w:pPr>
        <w:adjustRightInd w:val="0"/>
        <w:snapToGrid w:val="0"/>
        <w:spacing w:line="480" w:lineRule="exact"/>
        <w:ind w:left="561"/>
        <w:jc w:val="left"/>
        <w:rPr>
          <w:rFonts w:ascii="仿宋" w:eastAsia="仿宋" w:hAnsi="仿宋"/>
          <w:b/>
          <w:bCs/>
          <w:color w:val="000000"/>
          <w:sz w:val="28"/>
          <w:szCs w:val="28"/>
        </w:rPr>
      </w:pPr>
      <w:r>
        <w:rPr>
          <w:rFonts w:ascii="仿宋" w:eastAsia="仿宋" w:hAnsi="仿宋" w:hint="eastAsia"/>
          <w:b/>
          <w:bCs/>
          <w:color w:val="000000"/>
          <w:sz w:val="28"/>
          <w:szCs w:val="28"/>
        </w:rPr>
        <w:t>二、项目资料（根据科技成果申报类型选择）</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研制（工作）报告</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技术报告</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技术经济分析与效益报告</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测试报告和试验报告（预先研究成果应提供演示验证工作的材料）</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项目验收文件</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省级及以上科技查新资质单位所出具的查新报告</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经国家CNAS等机构认可的检测单位所出具的检测报告（基础技术、理论研究类成果或工程类项目可不提供）</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应用证明</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知识产权状况报告（专利、论文、软件著作权等）</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软科学研究成果可提供发表的论文或出版的著作以及论文（论著）被收录和被他人论文（论著）正面引用证明</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其他证明材料</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项目汇报PPT</w:t>
      </w:r>
    </w:p>
    <w:p w:rsidR="007065F7" w:rsidRDefault="00DD686E">
      <w:pPr>
        <w:numPr>
          <w:ilvl w:val="0"/>
          <w:numId w:val="2"/>
        </w:numPr>
        <w:adjustRightInd w:val="0"/>
        <w:snapToGrid w:val="0"/>
        <w:spacing w:line="480" w:lineRule="exact"/>
        <w:ind w:firstLine="215"/>
        <w:jc w:val="left"/>
        <w:rPr>
          <w:rFonts w:ascii="仿宋" w:eastAsia="仿宋" w:hAnsi="仿宋"/>
          <w:color w:val="000000"/>
          <w:sz w:val="28"/>
          <w:szCs w:val="28"/>
        </w:rPr>
      </w:pPr>
      <w:r>
        <w:rPr>
          <w:rFonts w:ascii="仿宋" w:eastAsia="仿宋" w:hAnsi="仿宋" w:hint="eastAsia"/>
          <w:color w:val="000000"/>
          <w:sz w:val="28"/>
          <w:szCs w:val="28"/>
        </w:rPr>
        <w:t>科学技术成果评价证书初稿</w:t>
      </w:r>
    </w:p>
    <w:p w:rsidR="007065F7" w:rsidRDefault="007065F7"/>
    <w:p w:rsidR="007065F7" w:rsidRDefault="007065F7">
      <w:pPr>
        <w:rPr>
          <w:b/>
          <w:sz w:val="28"/>
        </w:rPr>
      </w:pPr>
    </w:p>
    <w:p w:rsidR="007065F7" w:rsidRDefault="007065F7">
      <w:pPr>
        <w:spacing w:line="400" w:lineRule="exact"/>
        <w:ind w:firstLineChars="100" w:firstLine="320"/>
        <w:rPr>
          <w:rFonts w:ascii="仿宋" w:eastAsia="仿宋" w:hAnsi="仿宋"/>
          <w:sz w:val="32"/>
          <w:szCs w:val="32"/>
        </w:rPr>
      </w:pPr>
    </w:p>
    <w:sectPr w:rsidR="00706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224" w:rsidRDefault="00831224" w:rsidP="00A82D94">
      <w:r>
        <w:separator/>
      </w:r>
    </w:p>
  </w:endnote>
  <w:endnote w:type="continuationSeparator" w:id="0">
    <w:p w:rsidR="00831224" w:rsidRDefault="00831224" w:rsidP="00A8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224" w:rsidRDefault="00831224" w:rsidP="00A82D94">
      <w:r>
        <w:separator/>
      </w:r>
    </w:p>
  </w:footnote>
  <w:footnote w:type="continuationSeparator" w:id="0">
    <w:p w:rsidR="00831224" w:rsidRDefault="00831224" w:rsidP="00A82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17682"/>
    <w:multiLevelType w:val="singleLevel"/>
    <w:tmpl w:val="2C417682"/>
    <w:lvl w:ilvl="0">
      <w:start w:val="1"/>
      <w:numFmt w:val="decimal"/>
      <w:lvlText w:val="%1."/>
      <w:lvlJc w:val="left"/>
      <w:pPr>
        <w:ind w:left="425" w:hanging="425"/>
      </w:pPr>
      <w:rPr>
        <w:rFonts w:hint="default"/>
      </w:rPr>
    </w:lvl>
  </w:abstractNum>
  <w:abstractNum w:abstractNumId="1">
    <w:nsid w:val="2E52DE2E"/>
    <w:multiLevelType w:val="singleLevel"/>
    <w:tmpl w:val="2E52DE2E"/>
    <w:lvl w:ilvl="0">
      <w:start w:val="1"/>
      <w:numFmt w:val="decimal"/>
      <w:lvlText w:val="%1."/>
      <w:lvlJc w:val="left"/>
      <w:pPr>
        <w:ind w:left="425" w:hanging="425"/>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羽翼">
    <w15:presenceInfo w15:providerId="WPS Office" w15:userId="3839611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8"/>
    <w:rsid w:val="00007329"/>
    <w:rsid w:val="00025BAE"/>
    <w:rsid w:val="00033888"/>
    <w:rsid w:val="00040B43"/>
    <w:rsid w:val="00040D38"/>
    <w:rsid w:val="00096465"/>
    <w:rsid w:val="000A219B"/>
    <w:rsid w:val="000A69F9"/>
    <w:rsid w:val="000B35C4"/>
    <w:rsid w:val="000B56E0"/>
    <w:rsid w:val="000D2EB6"/>
    <w:rsid w:val="0019635C"/>
    <w:rsid w:val="001D3A8D"/>
    <w:rsid w:val="001E273E"/>
    <w:rsid w:val="00243469"/>
    <w:rsid w:val="0024519E"/>
    <w:rsid w:val="0024597E"/>
    <w:rsid w:val="00252CE8"/>
    <w:rsid w:val="002577B7"/>
    <w:rsid w:val="002963E3"/>
    <w:rsid w:val="002B5F85"/>
    <w:rsid w:val="002F6D72"/>
    <w:rsid w:val="003148F2"/>
    <w:rsid w:val="00314C9D"/>
    <w:rsid w:val="0034283E"/>
    <w:rsid w:val="00342DE8"/>
    <w:rsid w:val="00350A10"/>
    <w:rsid w:val="003570F5"/>
    <w:rsid w:val="00365F5D"/>
    <w:rsid w:val="00380240"/>
    <w:rsid w:val="003849C6"/>
    <w:rsid w:val="0039565E"/>
    <w:rsid w:val="003F01F4"/>
    <w:rsid w:val="003F2B2D"/>
    <w:rsid w:val="00402EBB"/>
    <w:rsid w:val="00442A77"/>
    <w:rsid w:val="00470EA2"/>
    <w:rsid w:val="0050319D"/>
    <w:rsid w:val="00546A91"/>
    <w:rsid w:val="005B16AC"/>
    <w:rsid w:val="005F7C63"/>
    <w:rsid w:val="0062221F"/>
    <w:rsid w:val="006A6118"/>
    <w:rsid w:val="006B1363"/>
    <w:rsid w:val="006D161C"/>
    <w:rsid w:val="006D18CE"/>
    <w:rsid w:val="007065F7"/>
    <w:rsid w:val="00712E40"/>
    <w:rsid w:val="007234A0"/>
    <w:rsid w:val="007C2EBB"/>
    <w:rsid w:val="0081299A"/>
    <w:rsid w:val="00827D63"/>
    <w:rsid w:val="00831224"/>
    <w:rsid w:val="00847423"/>
    <w:rsid w:val="00886EE2"/>
    <w:rsid w:val="008E6BD5"/>
    <w:rsid w:val="009122BC"/>
    <w:rsid w:val="00912ACC"/>
    <w:rsid w:val="0094459F"/>
    <w:rsid w:val="00956599"/>
    <w:rsid w:val="00957A28"/>
    <w:rsid w:val="00962F45"/>
    <w:rsid w:val="00994E3A"/>
    <w:rsid w:val="009B0342"/>
    <w:rsid w:val="009E0489"/>
    <w:rsid w:val="00A2156B"/>
    <w:rsid w:val="00A233FC"/>
    <w:rsid w:val="00A23563"/>
    <w:rsid w:val="00A44410"/>
    <w:rsid w:val="00A7057F"/>
    <w:rsid w:val="00A77A0D"/>
    <w:rsid w:val="00A8109C"/>
    <w:rsid w:val="00A82D94"/>
    <w:rsid w:val="00AA07FA"/>
    <w:rsid w:val="00AE32B8"/>
    <w:rsid w:val="00B033D1"/>
    <w:rsid w:val="00B23F3F"/>
    <w:rsid w:val="00B253AF"/>
    <w:rsid w:val="00B26590"/>
    <w:rsid w:val="00B64E14"/>
    <w:rsid w:val="00B66746"/>
    <w:rsid w:val="00B750B8"/>
    <w:rsid w:val="00B86714"/>
    <w:rsid w:val="00BC2DBC"/>
    <w:rsid w:val="00BF7995"/>
    <w:rsid w:val="00C10487"/>
    <w:rsid w:val="00C357C6"/>
    <w:rsid w:val="00C56258"/>
    <w:rsid w:val="00C70DB4"/>
    <w:rsid w:val="00CA752B"/>
    <w:rsid w:val="00D5075F"/>
    <w:rsid w:val="00D72AF1"/>
    <w:rsid w:val="00DB5B05"/>
    <w:rsid w:val="00DD686E"/>
    <w:rsid w:val="00E02847"/>
    <w:rsid w:val="00E64D91"/>
    <w:rsid w:val="00EA35BA"/>
    <w:rsid w:val="00EB1D58"/>
    <w:rsid w:val="00EC42BC"/>
    <w:rsid w:val="00EF411C"/>
    <w:rsid w:val="00F442C9"/>
    <w:rsid w:val="00FB0C9C"/>
    <w:rsid w:val="00FB6B5C"/>
    <w:rsid w:val="00FC08A0"/>
    <w:rsid w:val="00FC630F"/>
    <w:rsid w:val="00FD17B8"/>
    <w:rsid w:val="00FD23D7"/>
    <w:rsid w:val="10704560"/>
    <w:rsid w:val="4D986703"/>
    <w:rsid w:val="54A655B6"/>
    <w:rsid w:val="7506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spacing w:before="100" w:beforeAutospacing="1" w:after="100" w:afterAutospacing="1"/>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semiHidden/>
    <w:unhideWhenUsed/>
    <w:qFormat/>
    <w:pPr>
      <w:spacing w:before="100" w:beforeAutospacing="1" w:after="100" w:afterAutospacing="1"/>
      <w:jc w:val="left"/>
    </w:pPr>
    <w:rPr>
      <w:rFonts w:asciiTheme="minorHAnsi" w:eastAsiaTheme="minorEastAsia" w:hAnsiTheme="minorHAnsi"/>
      <w:kern w:val="0"/>
      <w:sz w:val="24"/>
    </w:rPr>
  </w:style>
  <w:style w:type="character" w:styleId="a7">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rPr>
      <w:rFonts w:ascii="Times New Roman" w:eastAsia="宋体" w:hAnsi="Times New Roman" w:cs="Times New Roman"/>
      <w:szCs w:val="24"/>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 w:type="paragraph" w:customStyle="1" w:styleId="10">
    <w:name w:val="列出段落1"/>
    <w:basedOn w:val="a"/>
    <w:qFormat/>
    <w:pPr>
      <w:ind w:firstLineChars="200" w:firstLine="420"/>
    </w:pPr>
    <w:rPr>
      <w:rFonts w:ascii="Calibri" w:hAnsi="Calibri"/>
      <w:szCs w:val="22"/>
    </w:rPr>
  </w:style>
  <w:style w:type="character" w:customStyle="1" w:styleId="1Char">
    <w:name w:val="标题 1 Char"/>
    <w:basedOn w:val="a0"/>
    <w:link w:val="1"/>
    <w:qFormat/>
    <w:rPr>
      <w:rFonts w:ascii="宋体" w:eastAsia="宋体" w:hAnsi="宋体" w:cs="宋体"/>
      <w:b/>
      <w:bCs/>
      <w:kern w:val="44"/>
      <w:sz w:val="48"/>
      <w:szCs w:val="48"/>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CM2">
    <w:name w:val="CM2"/>
    <w:basedOn w:val="Default"/>
    <w:next w:val="Default"/>
    <w:qFormat/>
    <w:pPr>
      <w:spacing w:after="463"/>
    </w:pPr>
    <w:rPr>
      <w:rFonts w:cs="Times New Roman"/>
      <w:color w:val="auto"/>
    </w:rPr>
  </w:style>
  <w:style w:type="paragraph" w:styleId="a8">
    <w:name w:val="Balloon Text"/>
    <w:basedOn w:val="a"/>
    <w:link w:val="Char2"/>
    <w:uiPriority w:val="99"/>
    <w:semiHidden/>
    <w:unhideWhenUsed/>
    <w:rsid w:val="00847423"/>
    <w:rPr>
      <w:sz w:val="18"/>
      <w:szCs w:val="18"/>
    </w:rPr>
  </w:style>
  <w:style w:type="character" w:customStyle="1" w:styleId="Char2">
    <w:name w:val="批注框文本 Char"/>
    <w:basedOn w:val="a0"/>
    <w:link w:val="a8"/>
    <w:uiPriority w:val="99"/>
    <w:semiHidden/>
    <w:rsid w:val="0084742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spacing w:before="100" w:beforeAutospacing="1" w:after="100" w:afterAutospacing="1"/>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semiHidden/>
    <w:unhideWhenUsed/>
    <w:qFormat/>
    <w:pPr>
      <w:spacing w:before="100" w:beforeAutospacing="1" w:after="100" w:afterAutospacing="1"/>
      <w:jc w:val="left"/>
    </w:pPr>
    <w:rPr>
      <w:rFonts w:asciiTheme="minorHAnsi" w:eastAsiaTheme="minorEastAsia" w:hAnsiTheme="minorHAnsi"/>
      <w:kern w:val="0"/>
      <w:sz w:val="24"/>
    </w:rPr>
  </w:style>
  <w:style w:type="character" w:styleId="a7">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rPr>
      <w:rFonts w:ascii="Times New Roman" w:eastAsia="宋体" w:hAnsi="Times New Roman" w:cs="Times New Roman"/>
      <w:szCs w:val="24"/>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 w:type="paragraph" w:customStyle="1" w:styleId="10">
    <w:name w:val="列出段落1"/>
    <w:basedOn w:val="a"/>
    <w:qFormat/>
    <w:pPr>
      <w:ind w:firstLineChars="200" w:firstLine="420"/>
    </w:pPr>
    <w:rPr>
      <w:rFonts w:ascii="Calibri" w:hAnsi="Calibri"/>
      <w:szCs w:val="22"/>
    </w:rPr>
  </w:style>
  <w:style w:type="character" w:customStyle="1" w:styleId="1Char">
    <w:name w:val="标题 1 Char"/>
    <w:basedOn w:val="a0"/>
    <w:link w:val="1"/>
    <w:qFormat/>
    <w:rPr>
      <w:rFonts w:ascii="宋体" w:eastAsia="宋体" w:hAnsi="宋体" w:cs="宋体"/>
      <w:b/>
      <w:bCs/>
      <w:kern w:val="44"/>
      <w:sz w:val="48"/>
      <w:szCs w:val="48"/>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CM2">
    <w:name w:val="CM2"/>
    <w:basedOn w:val="Default"/>
    <w:next w:val="Default"/>
    <w:qFormat/>
    <w:pPr>
      <w:spacing w:after="463"/>
    </w:pPr>
    <w:rPr>
      <w:rFonts w:cs="Times New Roman"/>
      <w:color w:val="auto"/>
    </w:rPr>
  </w:style>
  <w:style w:type="paragraph" w:styleId="a8">
    <w:name w:val="Balloon Text"/>
    <w:basedOn w:val="a"/>
    <w:link w:val="Char2"/>
    <w:uiPriority w:val="99"/>
    <w:semiHidden/>
    <w:unhideWhenUsed/>
    <w:rsid w:val="00847423"/>
    <w:rPr>
      <w:sz w:val="18"/>
      <w:szCs w:val="18"/>
    </w:rPr>
  </w:style>
  <w:style w:type="character" w:customStyle="1" w:styleId="Char2">
    <w:name w:val="批注框文本 Char"/>
    <w:basedOn w:val="a0"/>
    <w:link w:val="a8"/>
    <w:uiPriority w:val="99"/>
    <w:semiHidden/>
    <w:rsid w:val="0084742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2698D-C241-4EC7-9FB7-06EE9097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1404</Words>
  <Characters>8007</Characters>
  <Application>Microsoft Office Word</Application>
  <DocSecurity>0</DocSecurity>
  <Lines>66</Lines>
  <Paragraphs>18</Paragraphs>
  <ScaleCrop>false</ScaleCrop>
  <Company>Microsoft</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wking</dc:creator>
  <cp:lastModifiedBy>xb21cn</cp:lastModifiedBy>
  <cp:revision>6</cp:revision>
  <cp:lastPrinted>2026-02-10T03:03:00Z</cp:lastPrinted>
  <dcterms:created xsi:type="dcterms:W3CDTF">2026-02-10T02:54:00Z</dcterms:created>
  <dcterms:modified xsi:type="dcterms:W3CDTF">2026-02-10T04:49:00Z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8895D7BBF6FC41E3A0538E6F2EB50F4D</vt:lpwstr>
  </property>
  <property fmtid="{D5CDD505-2E9C-101B-9397-08002B2CF9AE}" pid="4" name="KSOTemplateDocerSaveRecord">
    <vt:lpwstr>eyJoZGlkIjoiYTZkNzUyNWRkZDVjM2E1ODNhMjYzNjEwYTMzMGIzMGEiLCJ1c2VySWQiOiIyMDczOTEyMjkifQ==</vt:lpwstr>
  </property>
</Properties>
</file>