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81B" w:rsidRDefault="00F75778">
      <w:pPr>
        <w:jc w:val="center"/>
        <w:rPr>
          <w:rFonts w:ascii="宋体" w:hAnsi="宋体" w:cs="宋体"/>
          <w:b/>
          <w:bCs/>
          <w:sz w:val="36"/>
          <w:szCs w:val="36"/>
        </w:rPr>
      </w:pPr>
      <w:r>
        <w:rPr>
          <w:rFonts w:ascii="宋体" w:hAnsi="宋体" w:cs="宋体" w:hint="eastAsia"/>
          <w:b/>
          <w:bCs/>
          <w:sz w:val="36"/>
          <w:szCs w:val="36"/>
        </w:rPr>
        <w:t>基于小水线面布局的水翼船稳性可调系统研究</w:t>
      </w:r>
    </w:p>
    <w:p w:rsidR="0025681B" w:rsidRDefault="00F75778">
      <w:pPr>
        <w:jc w:val="center"/>
        <w:rPr>
          <w:rFonts w:ascii="宋体" w:hAnsi="宋体" w:cs="宋体"/>
          <w:b/>
          <w:bCs/>
          <w:szCs w:val="21"/>
        </w:rPr>
      </w:pPr>
      <w:r>
        <w:rPr>
          <w:rFonts w:ascii="宋体" w:hAnsi="宋体" w:cs="宋体" w:hint="eastAsia"/>
          <w:b/>
          <w:bCs/>
          <w:szCs w:val="21"/>
        </w:rPr>
        <w:t>（</w:t>
      </w:r>
      <w:r>
        <w:rPr>
          <w:rFonts w:ascii="宋体" w:hAnsi="宋体" w:cs="宋体" w:hint="eastAsia"/>
          <w:b/>
          <w:bCs/>
          <w:szCs w:val="21"/>
        </w:rPr>
        <w:t>郭昂</w:t>
      </w:r>
      <w:r>
        <w:rPr>
          <w:rFonts w:ascii="宋体" w:hAnsi="宋体" w:cs="宋体" w:hint="eastAsia"/>
          <w:b/>
          <w:bCs/>
          <w:szCs w:val="21"/>
        </w:rPr>
        <w:t>）</w:t>
      </w:r>
    </w:p>
    <w:p w:rsidR="0025681B" w:rsidRDefault="00F75778">
      <w:pPr>
        <w:jc w:val="center"/>
        <w:rPr>
          <w:rFonts w:ascii="宋体" w:hAnsi="宋体" w:cs="宋体"/>
          <w:sz w:val="28"/>
          <w:szCs w:val="28"/>
        </w:rPr>
      </w:pPr>
      <w:r>
        <w:rPr>
          <w:rFonts w:ascii="宋体" w:hAnsi="宋体" w:cs="宋体" w:hint="eastAsia"/>
          <w:sz w:val="18"/>
          <w:szCs w:val="18"/>
        </w:rPr>
        <w:t>（</w:t>
      </w:r>
      <w:r>
        <w:rPr>
          <w:rFonts w:ascii="宋体" w:hAnsi="宋体" w:cs="宋体" w:hint="eastAsia"/>
          <w:sz w:val="18"/>
          <w:szCs w:val="18"/>
        </w:rPr>
        <w:t>中国船舶科学研究中心，江苏</w:t>
      </w:r>
      <w:r>
        <w:rPr>
          <w:rFonts w:ascii="宋体" w:hAnsi="宋体" w:cs="宋体" w:hint="eastAsia"/>
          <w:sz w:val="18"/>
          <w:szCs w:val="18"/>
        </w:rPr>
        <w:t xml:space="preserve"> </w:t>
      </w:r>
      <w:r>
        <w:rPr>
          <w:rFonts w:ascii="宋体" w:hAnsi="宋体" w:cs="宋体" w:hint="eastAsia"/>
          <w:sz w:val="18"/>
          <w:szCs w:val="18"/>
        </w:rPr>
        <w:t>无锡</w:t>
      </w:r>
      <w:r>
        <w:rPr>
          <w:rFonts w:ascii="宋体" w:hAnsi="宋体" w:cs="宋体" w:hint="eastAsia"/>
          <w:sz w:val="18"/>
          <w:szCs w:val="18"/>
        </w:rPr>
        <w:t xml:space="preserve">  214082</w:t>
      </w:r>
      <w:r>
        <w:rPr>
          <w:rFonts w:ascii="宋体" w:hAnsi="宋体" w:cs="宋体" w:hint="eastAsia"/>
          <w:sz w:val="18"/>
          <w:szCs w:val="18"/>
        </w:rPr>
        <w:t>）</w:t>
      </w:r>
    </w:p>
    <w:p w:rsidR="0025681B" w:rsidRDefault="00F75778">
      <w:pPr>
        <w:jc w:val="left"/>
        <w:rPr>
          <w:rFonts w:ascii="宋体" w:hAnsi="宋体" w:cs="宋体"/>
          <w:sz w:val="18"/>
          <w:szCs w:val="18"/>
        </w:rPr>
      </w:pPr>
      <w:r>
        <w:rPr>
          <w:rFonts w:ascii="宋体" w:hAnsi="宋体" w:cs="宋体" w:hint="eastAsia"/>
          <w:b/>
          <w:sz w:val="18"/>
          <w:szCs w:val="18"/>
        </w:rPr>
        <w:t>摘</w:t>
      </w:r>
      <w:r>
        <w:rPr>
          <w:rFonts w:ascii="宋体" w:hAnsi="宋体" w:cs="宋体" w:hint="eastAsia"/>
          <w:b/>
          <w:sz w:val="18"/>
          <w:szCs w:val="18"/>
        </w:rPr>
        <w:t xml:space="preserve">  </w:t>
      </w:r>
      <w:r>
        <w:rPr>
          <w:rFonts w:ascii="宋体" w:hAnsi="宋体" w:cs="宋体" w:hint="eastAsia"/>
          <w:b/>
          <w:sz w:val="18"/>
          <w:szCs w:val="18"/>
        </w:rPr>
        <w:t>要：</w:t>
      </w:r>
      <w:r>
        <w:rPr>
          <w:rFonts w:ascii="宋体" w:hAnsi="宋体" w:cs="宋体" w:hint="eastAsia"/>
          <w:b/>
          <w:sz w:val="18"/>
          <w:szCs w:val="18"/>
        </w:rPr>
        <w:t xml:space="preserve"> </w:t>
      </w:r>
      <w:r>
        <w:rPr>
          <w:rFonts w:ascii="宋体" w:hAnsi="宋体" w:cs="宋体" w:hint="eastAsia"/>
          <w:sz w:val="18"/>
          <w:szCs w:val="18"/>
        </w:rPr>
        <w:t>针对水翼船在复杂海况下横向和纵向稳定性面临的挑战，本文提出了一种基于小水线面布局的复合型水翼船设计方案。此方案通过创新性地结合水翼技术与小水线面船技术，从布局和稳性可调两个方面着手，有效提升了水翼船在高速航行时的低阻特性，并显著增强了其在复杂海况条件下的稳定性。这一设计方案对于推动水翼船在复杂海况条件下的应用与发展具有重要的指导意义。</w:t>
      </w:r>
    </w:p>
    <w:p w:rsidR="0025681B" w:rsidRDefault="00F75778">
      <w:pPr>
        <w:rPr>
          <w:rFonts w:ascii="宋体" w:hAnsi="宋体" w:cs="宋体"/>
          <w:sz w:val="18"/>
          <w:szCs w:val="18"/>
        </w:rPr>
      </w:pPr>
      <w:r>
        <w:rPr>
          <w:rFonts w:ascii="宋体" w:hAnsi="宋体" w:cs="宋体" w:hint="eastAsia"/>
          <w:b/>
          <w:sz w:val="18"/>
          <w:szCs w:val="18"/>
        </w:rPr>
        <w:t>关键词：</w:t>
      </w:r>
      <w:r>
        <w:rPr>
          <w:rFonts w:ascii="宋体" w:hAnsi="宋体" w:cs="宋体" w:hint="eastAsia"/>
          <w:sz w:val="18"/>
          <w:szCs w:val="18"/>
        </w:rPr>
        <w:t>小水线面；水翼船；稳性可调</w:t>
      </w:r>
    </w:p>
    <w:p w:rsidR="0025681B" w:rsidRDefault="00F75778">
      <w:pPr>
        <w:rPr>
          <w:rFonts w:ascii="宋体" w:hAnsi="宋体" w:cs="宋体"/>
          <w:szCs w:val="21"/>
        </w:rPr>
      </w:pPr>
      <w:r>
        <w:rPr>
          <w:rFonts w:ascii="宋体" w:hAnsi="宋体" w:cs="宋体" w:hint="eastAsia"/>
          <w:b/>
          <w:szCs w:val="22"/>
        </w:rPr>
        <w:t>中图分类号：</w:t>
      </w:r>
      <w:r>
        <w:rPr>
          <w:rFonts w:ascii="宋体" w:hAnsi="宋体" w:cs="宋体" w:hint="eastAsia"/>
          <w:b/>
          <w:szCs w:val="22"/>
        </w:rPr>
        <w:t>U</w:t>
      </w:r>
      <w:r>
        <w:rPr>
          <w:rFonts w:ascii="宋体" w:hAnsi="宋体" w:cs="宋体" w:hint="eastAsia"/>
          <w:szCs w:val="22"/>
        </w:rPr>
        <w:t>66</w:t>
      </w:r>
      <w:r>
        <w:rPr>
          <w:rFonts w:ascii="宋体" w:hAnsi="宋体" w:cs="宋体" w:hint="eastAsia"/>
          <w:szCs w:val="22"/>
        </w:rPr>
        <w:t>4.3</w:t>
      </w:r>
      <w:r>
        <w:rPr>
          <w:rFonts w:ascii="宋体" w:hAnsi="宋体" w:cs="宋体" w:hint="eastAsia"/>
          <w:b/>
          <w:szCs w:val="21"/>
        </w:rPr>
        <w:t>文献标识码：</w:t>
      </w:r>
      <w:r>
        <w:rPr>
          <w:rFonts w:ascii="宋体" w:hAnsi="宋体" w:cs="宋体" w:hint="eastAsia"/>
          <w:b/>
          <w:szCs w:val="21"/>
        </w:rPr>
        <w:t>A</w:t>
      </w:r>
      <w:r>
        <w:rPr>
          <w:rFonts w:ascii="宋体" w:hAnsi="宋体" w:cs="宋体" w:hint="eastAsia"/>
          <w:b/>
          <w:szCs w:val="21"/>
        </w:rPr>
        <w:t>文章编号：</w:t>
      </w:r>
    </w:p>
    <w:p w:rsidR="0025681B" w:rsidRDefault="0025681B">
      <w:pPr>
        <w:rPr>
          <w:rFonts w:ascii="宋体" w:hAnsi="宋体" w:cs="宋体"/>
          <w:szCs w:val="21"/>
        </w:rPr>
      </w:pPr>
    </w:p>
    <w:p w:rsidR="0025681B" w:rsidRDefault="00F75778">
      <w:pPr>
        <w:jc w:val="center"/>
        <w:rPr>
          <w:b/>
          <w:bCs/>
          <w:sz w:val="24"/>
        </w:rPr>
      </w:pPr>
      <w:r>
        <w:rPr>
          <w:b/>
          <w:bCs/>
          <w:sz w:val="24"/>
        </w:rPr>
        <w:t>Research on Stability Adjustable System of Hydrofoil Ship Based on Small Waterplane Layout</w:t>
      </w:r>
    </w:p>
    <w:p w:rsidR="0025681B" w:rsidRDefault="00F75778">
      <w:pPr>
        <w:jc w:val="center"/>
        <w:rPr>
          <w:sz w:val="20"/>
          <w:szCs w:val="20"/>
        </w:rPr>
      </w:pPr>
      <w:r>
        <w:rPr>
          <w:rFonts w:hint="eastAsia"/>
          <w:sz w:val="20"/>
          <w:szCs w:val="20"/>
        </w:rPr>
        <w:t>（</w:t>
      </w:r>
      <w:r>
        <w:rPr>
          <w:sz w:val="20"/>
          <w:szCs w:val="20"/>
        </w:rPr>
        <w:t>GUO Ang</w:t>
      </w:r>
      <w:r>
        <w:rPr>
          <w:rFonts w:hint="eastAsia"/>
          <w:sz w:val="20"/>
          <w:szCs w:val="20"/>
        </w:rPr>
        <w:t>）</w:t>
      </w:r>
    </w:p>
    <w:p w:rsidR="0025681B" w:rsidRDefault="00F75778">
      <w:pPr>
        <w:jc w:val="center"/>
        <w:rPr>
          <w:sz w:val="20"/>
          <w:szCs w:val="20"/>
        </w:rPr>
      </w:pPr>
      <w:r>
        <w:rPr>
          <w:sz w:val="20"/>
          <w:szCs w:val="20"/>
        </w:rPr>
        <w:t>1</w:t>
      </w:r>
      <w:r>
        <w:rPr>
          <w:sz w:val="20"/>
          <w:szCs w:val="20"/>
        </w:rPr>
        <w:t>. China Ship Scientific Research Center, Wu Xi 214082, China</w:t>
      </w:r>
    </w:p>
    <w:p w:rsidR="0025681B" w:rsidRDefault="00F75778">
      <w:pPr>
        <w:rPr>
          <w:rFonts w:ascii="宋体" w:hAnsi="宋体" w:cs="宋体"/>
          <w:b/>
          <w:sz w:val="20"/>
          <w:szCs w:val="20"/>
        </w:rPr>
      </w:pPr>
      <w:r>
        <w:rPr>
          <w:rFonts w:ascii="宋体" w:hAnsi="宋体" w:cs="宋体" w:hint="eastAsia"/>
          <w:b/>
          <w:sz w:val="20"/>
          <w:szCs w:val="20"/>
        </w:rPr>
        <w:t>Abstract</w:t>
      </w:r>
      <w:r>
        <w:rPr>
          <w:rFonts w:ascii="宋体" w:hAnsi="宋体" w:cs="宋体" w:hint="eastAsia"/>
          <w:b/>
          <w:sz w:val="20"/>
          <w:szCs w:val="20"/>
        </w:rPr>
        <w:t>：</w:t>
      </w:r>
      <w:r>
        <w:rPr>
          <w:rFonts w:ascii="宋体" w:hAnsi="宋体" w:cs="宋体" w:hint="eastAsia"/>
          <w:b/>
          <w:sz w:val="20"/>
          <w:szCs w:val="20"/>
        </w:rPr>
        <w:t xml:space="preserve"> </w:t>
      </w:r>
      <w:r>
        <w:rPr>
          <w:rFonts w:ascii="宋体" w:hAnsi="宋体" w:cs="宋体" w:hint="eastAsia"/>
          <w:bCs/>
          <w:sz w:val="20"/>
          <w:szCs w:val="20"/>
        </w:rPr>
        <w:t xml:space="preserve">This paper proposes a design scheme for a composite hydrofoil </w:t>
      </w:r>
      <w:r>
        <w:rPr>
          <w:rFonts w:ascii="宋体" w:hAnsi="宋体" w:cs="宋体" w:hint="eastAsia"/>
          <w:bCs/>
          <w:sz w:val="20"/>
          <w:szCs w:val="20"/>
        </w:rPr>
        <w:t>vessel based on a small waterline surface layout to address the challenges faced by hydrofoil vessels in terms of lateral and longitudinal stability under complex sea conditions. This scheme innovatively combines hydrofoil technology with small waterline s</w:t>
      </w:r>
      <w:r>
        <w:rPr>
          <w:rFonts w:ascii="宋体" w:hAnsi="宋体" w:cs="宋体" w:hint="eastAsia"/>
          <w:bCs/>
          <w:sz w:val="20"/>
          <w:szCs w:val="20"/>
        </w:rPr>
        <w:t>urface ship technology, starting from two aspects of layout and adjustable stability, effectively improving the low resistance characteristics of hydrofoil ships during high-speed navigation and significantly enhancing their stability under complex sea con</w:t>
      </w:r>
      <w:r>
        <w:rPr>
          <w:rFonts w:ascii="宋体" w:hAnsi="宋体" w:cs="宋体" w:hint="eastAsia"/>
          <w:bCs/>
          <w:sz w:val="20"/>
          <w:szCs w:val="20"/>
        </w:rPr>
        <w:t>ditions. This design scheme has important guiding significance for promoting the application and development of hydrofoils under complex sea conditions.</w:t>
      </w:r>
    </w:p>
    <w:p w:rsidR="0025681B" w:rsidRDefault="00F75778">
      <w:pPr>
        <w:rPr>
          <w:rFonts w:ascii="宋体" w:hAnsi="宋体" w:cs="宋体"/>
          <w:sz w:val="20"/>
          <w:szCs w:val="20"/>
        </w:rPr>
      </w:pPr>
      <w:r>
        <w:rPr>
          <w:rFonts w:ascii="宋体" w:hAnsi="宋体" w:cs="宋体" w:hint="eastAsia"/>
          <w:b/>
          <w:sz w:val="20"/>
          <w:szCs w:val="20"/>
        </w:rPr>
        <w:t>Key words</w:t>
      </w:r>
      <w:r>
        <w:rPr>
          <w:rFonts w:ascii="宋体" w:hAnsi="宋体" w:cs="宋体" w:hint="eastAsia"/>
          <w:b/>
          <w:sz w:val="20"/>
          <w:szCs w:val="20"/>
        </w:rPr>
        <w:t>：</w:t>
      </w:r>
      <w:r>
        <w:rPr>
          <w:rFonts w:ascii="宋体" w:hAnsi="宋体" w:cs="宋体" w:hint="eastAsia"/>
          <w:sz w:val="20"/>
          <w:szCs w:val="20"/>
        </w:rPr>
        <w:t>small waterline surface; hydrofoil ship; adjustable stability</w:t>
      </w:r>
    </w:p>
    <w:p w:rsidR="0025681B" w:rsidRDefault="0025681B">
      <w:pPr>
        <w:rPr>
          <w:rFonts w:ascii="宋体" w:hAnsi="宋体" w:cs="宋体"/>
          <w:sz w:val="20"/>
          <w:szCs w:val="20"/>
        </w:rPr>
      </w:pPr>
    </w:p>
    <w:p w:rsidR="0025681B" w:rsidRDefault="00F75778" w:rsidP="00132265">
      <w:pPr>
        <w:spacing w:beforeLines="50"/>
        <w:rPr>
          <w:rFonts w:ascii="宋体" w:hAnsi="宋体" w:cs="宋体"/>
          <w:szCs w:val="21"/>
        </w:rPr>
      </w:pPr>
      <w:r>
        <w:rPr>
          <w:rFonts w:ascii="宋体" w:hAnsi="宋体" w:cs="宋体" w:hint="eastAsia"/>
          <w:szCs w:val="21"/>
        </w:rPr>
        <w:t xml:space="preserve">1  </w:t>
      </w:r>
      <w:r>
        <w:rPr>
          <w:rFonts w:ascii="宋体" w:hAnsi="宋体" w:cs="宋体" w:hint="eastAsia"/>
          <w:szCs w:val="21"/>
        </w:rPr>
        <w:t>引言</w:t>
      </w:r>
    </w:p>
    <w:p w:rsidR="0025681B" w:rsidRDefault="00F75778">
      <w:pPr>
        <w:ind w:firstLineChars="200" w:firstLine="420"/>
        <w:rPr>
          <w:rFonts w:ascii="宋体" w:hAnsi="宋体" w:cs="宋体"/>
          <w:szCs w:val="21"/>
        </w:rPr>
      </w:pPr>
      <w:r>
        <w:rPr>
          <w:rFonts w:ascii="宋体" w:hAnsi="宋体" w:cs="宋体" w:hint="eastAsia"/>
          <w:szCs w:val="21"/>
        </w:rPr>
        <w:t>水翼船是一种特殊设计的船舶，其特点在于船身底部装</w:t>
      </w:r>
      <w:r>
        <w:rPr>
          <w:rFonts w:ascii="宋体" w:hAnsi="宋体" w:cs="宋体" w:hint="eastAsia"/>
          <w:szCs w:val="21"/>
        </w:rPr>
        <w:t>有支架和水翼。随着船速的逐步提升，水翼产生的升力将船身逐渐抬离水面，从而显著降低水阻力，极大提升了船的航行速度。水翼船以其兴波小、阻力低、航速高等优势而备受关注。然而，在复杂的海洋环境下，为了确保水翼船的稳定性，必须采用复杂且成本高昂的自控水翼设备，这在一定程度上限制了水翼船的进一步推广和应用</w:t>
      </w:r>
      <w:r>
        <w:rPr>
          <w:rFonts w:ascii="宋体" w:hAnsi="宋体" w:cs="宋体" w:hint="eastAsia"/>
          <w:szCs w:val="21"/>
          <w:vertAlign w:val="superscript"/>
        </w:rPr>
        <w:t>[1]</w:t>
      </w:r>
      <w:r>
        <w:rPr>
          <w:rFonts w:ascii="宋体" w:hAnsi="宋体" w:cs="宋体" w:hint="eastAsia"/>
          <w:szCs w:val="21"/>
        </w:rPr>
        <w:t>。</w:t>
      </w:r>
    </w:p>
    <w:p w:rsidR="0025681B" w:rsidRDefault="00F75778">
      <w:pPr>
        <w:ind w:firstLineChars="200" w:firstLine="420"/>
        <w:rPr>
          <w:rFonts w:ascii="宋体" w:hAnsi="宋体" w:cs="宋体"/>
          <w:szCs w:val="21"/>
        </w:rPr>
      </w:pPr>
      <w:r>
        <w:rPr>
          <w:rFonts w:ascii="宋体" w:hAnsi="宋体" w:cs="宋体" w:hint="eastAsia"/>
          <w:szCs w:val="21"/>
        </w:rPr>
        <w:t>鉴于当前水翼技术的局限性，我们提出了从复合船型角度出发的解决方案。通过将水翼技术与其他船型技术相结合，并辅以简便可靠的稳性可调系统，我们有望显著提高水翼船在复杂海况条件下的横向和纵向稳定性，从而推动水翼船技术</w:t>
      </w:r>
      <w:r>
        <w:rPr>
          <w:rFonts w:ascii="宋体" w:hAnsi="宋体" w:cs="宋体" w:hint="eastAsia"/>
          <w:szCs w:val="21"/>
        </w:rPr>
        <w:t>的进一步发展和应用。</w:t>
      </w:r>
    </w:p>
    <w:p w:rsidR="0025681B" w:rsidRDefault="00F75778" w:rsidP="00132265">
      <w:pPr>
        <w:spacing w:beforeLines="50"/>
        <w:rPr>
          <w:rFonts w:ascii="宋体" w:hAnsi="宋体" w:cs="宋体"/>
          <w:szCs w:val="21"/>
        </w:rPr>
      </w:pPr>
      <w:r>
        <w:rPr>
          <w:rFonts w:ascii="宋体" w:hAnsi="宋体" w:cs="宋体" w:hint="eastAsia"/>
          <w:szCs w:val="21"/>
        </w:rPr>
        <w:t xml:space="preserve">2  </w:t>
      </w:r>
      <w:r>
        <w:rPr>
          <w:rFonts w:ascii="宋体" w:hAnsi="宋体" w:cs="宋体" w:hint="eastAsia"/>
          <w:szCs w:val="21"/>
        </w:rPr>
        <w:t>小水线面布局的稳性可调式水翼船</w:t>
      </w:r>
    </w:p>
    <w:p w:rsidR="0025681B" w:rsidRDefault="00F75778">
      <w:pPr>
        <w:ind w:firstLineChars="200" w:firstLine="420"/>
        <w:rPr>
          <w:rFonts w:ascii="宋体" w:hAnsi="宋体" w:cs="宋体"/>
          <w:szCs w:val="21"/>
        </w:rPr>
        <w:sectPr w:rsidR="0025681B">
          <w:footerReference w:type="default" r:id="rId7"/>
          <w:pgSz w:w="11907" w:h="16840"/>
          <w:pgMar w:top="1417" w:right="1417" w:bottom="1417" w:left="1418" w:header="851" w:footer="992" w:gutter="0"/>
          <w:cols w:space="425"/>
          <w:docGrid w:type="lines" w:linePitch="312"/>
        </w:sectPr>
      </w:pPr>
      <w:r>
        <w:rPr>
          <w:rFonts w:ascii="宋体" w:hAnsi="宋体" w:cs="宋体" w:hint="eastAsia"/>
          <w:szCs w:val="21"/>
        </w:rPr>
        <w:t>小水线面布局的稳性可调式水翼船（如图</w:t>
      </w:r>
      <w:r>
        <w:rPr>
          <w:rFonts w:ascii="宋体" w:hAnsi="宋体" w:cs="宋体" w:hint="eastAsia"/>
          <w:szCs w:val="21"/>
        </w:rPr>
        <w:t>1</w:t>
      </w:r>
      <w:r>
        <w:rPr>
          <w:rFonts w:ascii="宋体" w:hAnsi="宋体" w:cs="宋体" w:hint="eastAsia"/>
          <w:szCs w:val="21"/>
        </w:rPr>
        <w:t>所示）的构造包括船体、后支柱体、后水翼、前支柱体、前水翼、稳性可调潜体组件以及稳性调节控制系统等多个部分</w:t>
      </w:r>
      <w:r>
        <w:rPr>
          <w:rFonts w:ascii="宋体" w:hAnsi="宋体" w:cs="宋体" w:hint="eastAsia"/>
          <w:szCs w:val="21"/>
          <w:vertAlign w:val="superscript"/>
        </w:rPr>
        <w:t>[2]</w:t>
      </w:r>
      <w:r>
        <w:rPr>
          <w:rFonts w:ascii="宋体" w:hAnsi="宋体" w:cs="宋体" w:hint="eastAsia"/>
          <w:szCs w:val="21"/>
        </w:rPr>
        <w:t>。根据总体的设计需求，两个后支柱体的主要作用是连接船体和后水翼，其中上端与船体相连接，下端则与后水翼一侧的上表面相连。这两个后支柱体在后水翼上表面的两侧呈对称布置，且其支柱截面设计为扁薄、外凸的流线型。同样，两个前支柱体负责连接船体和前水翼，其上端与船体相连，下端则与前水翼一侧的上表面相连，并在前水翼上表面的两侧呈对称布置，支柱截面亦呈扁薄、外凸的流线型。值得一提的是，后支柱体和前支柱体垂直布置，不仅作为船体与后水翼、前水翼以及稳性可调潜体组件之间的连接通道，还确保了整个船体结构的稳固性。</w:t>
      </w:r>
    </w:p>
    <w:p w:rsidR="0025681B" w:rsidRDefault="00F75778">
      <w:pPr>
        <w:ind w:firstLineChars="200" w:firstLine="420"/>
        <w:rPr>
          <w:rFonts w:ascii="宋体" w:hAnsi="宋体" w:cs="宋体"/>
          <w:szCs w:val="21"/>
        </w:rPr>
      </w:pPr>
      <w:r>
        <w:rPr>
          <w:rFonts w:ascii="宋体" w:hAnsi="宋体" w:cs="宋体" w:hint="eastAsia"/>
          <w:szCs w:val="21"/>
        </w:rPr>
        <w:lastRenderedPageBreak/>
        <w:t>后水翼和前水翼均</w:t>
      </w:r>
      <w:r>
        <w:rPr>
          <w:rFonts w:ascii="宋体" w:hAnsi="宋体" w:cs="宋体" w:hint="eastAsia"/>
          <w:szCs w:val="21"/>
        </w:rPr>
        <w:t>设计为矩形升力翼，当它们在水中运动时，能够产生足够的升力以平衡船体的重量。根据总体的设计需求，这些升力翼的剖面形状可以进行相应的调整。后水翼和前水翼的上表面两侧分别与后支柱体和前支柱体的下端相连，确保了船体结构的完整性。同时，后水翼和前水翼的两端分别与稳性可调潜体组件的潜体圆柱面相连，这样的设计使得船体、后支柱体、后水翼、前支柱体、前水翼以及稳性可调潜体组件共同构成了具有小水线面布局的船型，从而满足了船体稳性和可调性的要求。</w:t>
      </w:r>
    </w:p>
    <w:p w:rsidR="0025681B" w:rsidRDefault="00F75778">
      <w:pPr>
        <w:jc w:val="center"/>
        <w:rPr>
          <w:rFonts w:ascii="宋体" w:hAnsi="宋体" w:cs="宋体"/>
          <w:szCs w:val="21"/>
        </w:rPr>
      </w:pPr>
      <w:r>
        <w:rPr>
          <w:rFonts w:ascii="宋体" w:hAnsi="宋体" w:cs="宋体" w:hint="eastAsia"/>
          <w:noProof/>
          <w:szCs w:val="21"/>
        </w:rPr>
        <w:drawing>
          <wp:inline distT="0" distB="0" distL="0" distR="0">
            <wp:extent cx="5940425" cy="1036320"/>
            <wp:effectExtent l="0" t="0" r="3175" b="0"/>
            <wp:docPr id="1026" name="图片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3"/>
                    <pic:cNvPicPr/>
                  </pic:nvPicPr>
                  <pic:blipFill>
                    <a:blip r:embed="rId8" cstate="print"/>
                    <a:srcRect/>
                    <a:stretch/>
                  </pic:blipFill>
                  <pic:spPr>
                    <a:xfrm>
                      <a:off x="0" y="0"/>
                      <a:ext cx="5940425" cy="1036320"/>
                    </a:xfrm>
                    <a:prstGeom prst="rect">
                      <a:avLst/>
                    </a:prstGeom>
                  </pic:spPr>
                </pic:pic>
              </a:graphicData>
            </a:graphic>
          </wp:inline>
        </w:drawing>
      </w:r>
    </w:p>
    <w:p w:rsidR="0025681B" w:rsidRDefault="00F75778">
      <w:pPr>
        <w:jc w:val="center"/>
        <w:rPr>
          <w:rFonts w:ascii="宋体" w:hAnsi="宋体" w:cs="宋体"/>
          <w:szCs w:val="21"/>
        </w:rPr>
      </w:pPr>
      <w:r>
        <w:rPr>
          <w:rFonts w:ascii="宋体" w:hAnsi="宋体" w:cs="宋体" w:hint="eastAsia"/>
          <w:szCs w:val="21"/>
        </w:rPr>
        <w:t>图</w:t>
      </w:r>
      <w:r>
        <w:rPr>
          <w:rFonts w:ascii="宋体" w:hAnsi="宋体" w:cs="宋体" w:hint="eastAsia"/>
          <w:szCs w:val="21"/>
        </w:rPr>
        <w:t>1</w:t>
      </w:r>
      <w:r>
        <w:rPr>
          <w:rFonts w:ascii="宋体" w:hAnsi="宋体" w:cs="宋体" w:hint="eastAsia"/>
          <w:szCs w:val="21"/>
        </w:rPr>
        <w:t>小水线面布局的稳性可调式水翼船</w:t>
      </w:r>
    </w:p>
    <w:p w:rsidR="0025681B" w:rsidRDefault="00F75778" w:rsidP="00132265">
      <w:pPr>
        <w:spacing w:beforeLines="50"/>
        <w:rPr>
          <w:rFonts w:ascii="宋体" w:hAnsi="宋体" w:cs="宋体"/>
          <w:szCs w:val="21"/>
        </w:rPr>
      </w:pPr>
      <w:r>
        <w:rPr>
          <w:rFonts w:ascii="宋体" w:hAnsi="宋体" w:cs="宋体" w:hint="eastAsia"/>
          <w:szCs w:val="21"/>
        </w:rPr>
        <w:t xml:space="preserve">3  </w:t>
      </w:r>
      <w:r>
        <w:rPr>
          <w:rFonts w:ascii="宋体" w:hAnsi="宋体" w:cs="宋体" w:hint="eastAsia"/>
          <w:szCs w:val="21"/>
        </w:rPr>
        <w:t>稳性可调系统设计</w:t>
      </w:r>
    </w:p>
    <w:p w:rsidR="0025681B" w:rsidRDefault="00F75778">
      <w:pPr>
        <w:rPr>
          <w:rFonts w:ascii="宋体" w:hAnsi="宋体" w:cs="宋体"/>
          <w:szCs w:val="21"/>
        </w:rPr>
      </w:pPr>
      <w:r>
        <w:rPr>
          <w:rFonts w:ascii="宋体" w:hAnsi="宋体" w:cs="宋体" w:hint="eastAsia"/>
          <w:szCs w:val="21"/>
        </w:rPr>
        <w:t>3.1</w:t>
      </w:r>
      <w:r>
        <w:rPr>
          <w:rFonts w:ascii="宋体" w:hAnsi="宋体" w:cs="宋体" w:hint="eastAsia"/>
          <w:szCs w:val="21"/>
        </w:rPr>
        <w:t>稳性可调潜体组件</w:t>
      </w:r>
    </w:p>
    <w:p w:rsidR="0025681B" w:rsidRDefault="00F75778">
      <w:pPr>
        <w:ind w:firstLineChars="200" w:firstLine="420"/>
        <w:rPr>
          <w:rFonts w:ascii="宋体" w:hAnsi="宋体" w:cs="宋体"/>
          <w:szCs w:val="21"/>
        </w:rPr>
      </w:pPr>
      <w:r>
        <w:rPr>
          <w:rFonts w:ascii="宋体" w:hAnsi="宋体" w:cs="宋体" w:hint="eastAsia"/>
          <w:szCs w:val="21"/>
        </w:rPr>
        <w:t>稳性可调潜体组件（如图</w:t>
      </w:r>
      <w:r>
        <w:rPr>
          <w:rFonts w:ascii="宋体" w:hAnsi="宋体" w:cs="宋体" w:hint="eastAsia"/>
          <w:szCs w:val="21"/>
        </w:rPr>
        <w:t>2</w:t>
      </w:r>
      <w:r>
        <w:rPr>
          <w:rFonts w:ascii="宋体" w:hAnsi="宋体" w:cs="宋体" w:hint="eastAsia"/>
          <w:szCs w:val="21"/>
        </w:rPr>
        <w:t>所示）由圆柱壳体、隔板和子弹头体构成，共计两套，其布局设计独特，遵循小水线面原则，保持平行且相互对称。与常规小水线面船的潜体相比，此组件展现出三大差异。首先，圆柱壳体呈现细长形态，区别于小水线面船潜体的粗壮圆柱体设计。在此组件中，圆柱壳体主要扮演连接后水翼与前水翼的角色，强化了整体结构的稳固性。而小水线面船的潜体则主要负责提供主要的浮力。其次，圆柱壳体的内部被隔板划分为多个压载舱，这些舱室通过稳性调节控制系统进行注水或排水操作，以实现对水翼船稳性的精确调控，其</w:t>
      </w:r>
      <w:r>
        <w:rPr>
          <w:rFonts w:ascii="宋体" w:hAnsi="宋体" w:cs="宋体" w:hint="eastAsia"/>
          <w:szCs w:val="21"/>
        </w:rPr>
        <w:t>功能相对专一。相对而言，小水线面船的潜体内部需容纳动力、燃油、压载、传动机构等多种组件，功能更为多元化。最后，圆柱壳体的头部采用子弹头体设计，而非小水线面船潜体常见的传统水滴形。这种设计旨在满足高航速下水翼船水下部件对低水阻力的要求，而小水线面船的水滴形潜体头部则在中低航速下展现出相应的水阻力特性，以满足其运行需求</w:t>
      </w:r>
      <w:r>
        <w:rPr>
          <w:rFonts w:ascii="宋体" w:hAnsi="宋体" w:cs="宋体" w:hint="eastAsia"/>
          <w:szCs w:val="21"/>
          <w:vertAlign w:val="superscript"/>
        </w:rPr>
        <w:t>[3-5]</w:t>
      </w:r>
      <w:r>
        <w:rPr>
          <w:rFonts w:ascii="宋体" w:hAnsi="宋体" w:cs="宋体" w:hint="eastAsia"/>
          <w:szCs w:val="21"/>
        </w:rPr>
        <w:t>。</w:t>
      </w:r>
    </w:p>
    <w:p w:rsidR="0025681B" w:rsidRDefault="00F75778">
      <w:pPr>
        <w:jc w:val="center"/>
        <w:rPr>
          <w:rFonts w:ascii="宋体" w:hAnsi="宋体" w:cs="宋体"/>
          <w:szCs w:val="21"/>
        </w:rPr>
      </w:pPr>
      <w:r>
        <w:rPr>
          <w:rFonts w:ascii="宋体" w:hAnsi="宋体" w:cs="宋体" w:hint="eastAsia"/>
          <w:noProof/>
          <w:szCs w:val="21"/>
        </w:rPr>
        <w:drawing>
          <wp:inline distT="0" distB="0" distL="0" distR="0">
            <wp:extent cx="5940425" cy="845185"/>
            <wp:effectExtent l="0" t="0" r="3175" b="0"/>
            <wp:docPr id="1027" name="图片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图片 4"/>
                    <pic:cNvPicPr/>
                  </pic:nvPicPr>
                  <pic:blipFill>
                    <a:blip r:embed="rId9" cstate="print"/>
                    <a:srcRect/>
                    <a:stretch/>
                  </pic:blipFill>
                  <pic:spPr>
                    <a:xfrm>
                      <a:off x="0" y="0"/>
                      <a:ext cx="5940425" cy="845185"/>
                    </a:xfrm>
                    <a:prstGeom prst="rect">
                      <a:avLst/>
                    </a:prstGeom>
                  </pic:spPr>
                </pic:pic>
              </a:graphicData>
            </a:graphic>
          </wp:inline>
        </w:drawing>
      </w:r>
    </w:p>
    <w:p w:rsidR="0025681B" w:rsidRDefault="00F75778">
      <w:pPr>
        <w:jc w:val="center"/>
        <w:rPr>
          <w:rFonts w:ascii="宋体" w:hAnsi="宋体" w:cs="宋体"/>
          <w:szCs w:val="21"/>
        </w:rPr>
      </w:pPr>
      <w:r>
        <w:rPr>
          <w:rFonts w:ascii="宋体" w:hAnsi="宋体" w:cs="宋体" w:hint="eastAsia"/>
          <w:szCs w:val="21"/>
        </w:rPr>
        <w:t>图</w:t>
      </w:r>
      <w:r>
        <w:rPr>
          <w:rFonts w:ascii="宋体" w:hAnsi="宋体" w:cs="宋体" w:hint="eastAsia"/>
          <w:szCs w:val="21"/>
        </w:rPr>
        <w:t xml:space="preserve">2 </w:t>
      </w:r>
      <w:r>
        <w:rPr>
          <w:rFonts w:ascii="宋体" w:hAnsi="宋体" w:cs="宋体" w:hint="eastAsia"/>
          <w:szCs w:val="21"/>
        </w:rPr>
        <w:t>稳性可调潜体组件</w:t>
      </w:r>
    </w:p>
    <w:p w:rsidR="0025681B" w:rsidRDefault="00F75778">
      <w:pPr>
        <w:rPr>
          <w:rFonts w:ascii="宋体" w:hAnsi="宋体" w:cs="宋体"/>
          <w:szCs w:val="21"/>
        </w:rPr>
      </w:pPr>
      <w:r>
        <w:rPr>
          <w:rFonts w:ascii="宋体" w:hAnsi="宋体" w:cs="宋体" w:hint="eastAsia"/>
          <w:szCs w:val="21"/>
        </w:rPr>
        <w:t>3.2</w:t>
      </w:r>
      <w:r>
        <w:rPr>
          <w:rFonts w:ascii="宋体" w:hAnsi="宋体" w:cs="宋体" w:hint="eastAsia"/>
          <w:szCs w:val="21"/>
        </w:rPr>
        <w:t>稳性调节方法</w:t>
      </w:r>
    </w:p>
    <w:p w:rsidR="0025681B" w:rsidRDefault="00F75778">
      <w:pPr>
        <w:ind w:firstLineChars="200" w:firstLine="420"/>
        <w:rPr>
          <w:rFonts w:ascii="宋体" w:hAnsi="宋体" w:cs="宋体"/>
          <w:szCs w:val="21"/>
        </w:rPr>
      </w:pPr>
      <w:r>
        <w:rPr>
          <w:rFonts w:ascii="宋体" w:hAnsi="宋体" w:cs="宋体" w:hint="eastAsia"/>
          <w:szCs w:val="21"/>
        </w:rPr>
        <w:t>经过对小水线面布局的水翼船进行深入分析，我们发现其稳性可调潜体组件的压载水量控制和调节是实现船舶纵向与横向稳定性调控的关键。通过精确调</w:t>
      </w:r>
      <w:r>
        <w:rPr>
          <w:rFonts w:ascii="宋体" w:hAnsi="宋体" w:cs="宋体" w:hint="eastAsia"/>
          <w:szCs w:val="21"/>
        </w:rPr>
        <w:t>控压载水量，可以调整潜体组件的重力大小及重心位置，进而调整整船的重力分布和重心位置，确保后水翼和前水翼始终保持在最佳的航行姿态角。</w:t>
      </w:r>
    </w:p>
    <w:p w:rsidR="0025681B" w:rsidRDefault="00F75778">
      <w:pPr>
        <w:ind w:firstLineChars="200" w:firstLine="420"/>
        <w:rPr>
          <w:rFonts w:ascii="宋体" w:hAnsi="宋体" w:cs="宋体"/>
          <w:szCs w:val="21"/>
        </w:rPr>
      </w:pPr>
      <w:r>
        <w:rPr>
          <w:rFonts w:ascii="宋体" w:hAnsi="宋体" w:cs="宋体" w:hint="eastAsia"/>
          <w:szCs w:val="21"/>
        </w:rPr>
        <w:t>小水线面布局的水翼船，其两个稳性可调潜体组件本身就具有一定的横向间距。结合对各压载舱的注水操作，可以有效地调节整船的横向恢复力矩，从而提升船舶的横向稳定性。</w:t>
      </w:r>
    </w:p>
    <w:p w:rsidR="0025681B" w:rsidRDefault="00F75778">
      <w:pPr>
        <w:ind w:firstLineChars="200" w:firstLine="420"/>
        <w:rPr>
          <w:rFonts w:ascii="宋体" w:hAnsi="宋体" w:cs="宋体"/>
          <w:szCs w:val="21"/>
        </w:rPr>
      </w:pPr>
      <w:r>
        <w:rPr>
          <w:rFonts w:ascii="宋体" w:hAnsi="宋体" w:cs="宋体" w:hint="eastAsia"/>
          <w:szCs w:val="21"/>
        </w:rPr>
        <w:t>通过向稳性可调潜体组件的压载舱注水，整船的重心</w:t>
      </w:r>
      <w:r>
        <w:rPr>
          <w:rFonts w:ascii="宋体" w:hAnsi="宋体" w:cs="宋体" w:hint="eastAsia"/>
          <w:szCs w:val="21"/>
        </w:rPr>
        <w:t>G</w:t>
      </w:r>
      <w:r>
        <w:rPr>
          <w:rFonts w:ascii="宋体" w:hAnsi="宋体" w:cs="宋体" w:hint="eastAsia"/>
          <w:szCs w:val="21"/>
        </w:rPr>
        <w:t>会发生下移。在外界倾斜力矩的作用下，船的平衡状态将被打破，船体会以</w:t>
      </w:r>
      <w:r>
        <w:rPr>
          <w:rFonts w:ascii="宋体" w:hAnsi="宋体" w:cs="宋体" w:hint="eastAsia"/>
          <w:szCs w:val="21"/>
        </w:rPr>
        <w:t>M</w:t>
      </w:r>
      <w:r>
        <w:rPr>
          <w:rFonts w:ascii="宋体" w:hAnsi="宋体" w:cs="宋体" w:hint="eastAsia"/>
          <w:szCs w:val="21"/>
        </w:rPr>
        <w:t>点为原点转动一定的角度φ。此时，水线由</w:t>
      </w:r>
      <w:r>
        <w:rPr>
          <w:rFonts w:ascii="宋体" w:hAnsi="宋体" w:cs="宋体" w:hint="eastAsia"/>
          <w:szCs w:val="21"/>
        </w:rPr>
        <w:t>WL</w:t>
      </w:r>
      <w:r>
        <w:rPr>
          <w:rFonts w:ascii="宋体" w:hAnsi="宋体" w:cs="宋体" w:hint="eastAsia"/>
          <w:szCs w:val="21"/>
        </w:rPr>
        <w:t>变为</w:t>
      </w:r>
      <w:r>
        <w:rPr>
          <w:rFonts w:ascii="宋体" w:hAnsi="宋体" w:cs="宋体" w:hint="eastAsia"/>
          <w:szCs w:val="21"/>
        </w:rPr>
        <w:t>W1L1</w:t>
      </w:r>
      <w:r>
        <w:rPr>
          <w:rFonts w:ascii="宋体" w:hAnsi="宋体" w:cs="宋体" w:hint="eastAsia"/>
          <w:szCs w:val="21"/>
        </w:rPr>
        <w:t>，浮心位置由</w:t>
      </w:r>
      <w:r>
        <w:rPr>
          <w:rFonts w:ascii="宋体" w:hAnsi="宋体" w:cs="宋体" w:hint="eastAsia"/>
          <w:szCs w:val="21"/>
        </w:rPr>
        <w:t>B</w:t>
      </w:r>
      <w:r>
        <w:rPr>
          <w:rFonts w:ascii="宋体" w:hAnsi="宋体" w:cs="宋体" w:hint="eastAsia"/>
          <w:szCs w:val="21"/>
        </w:rPr>
        <w:t>点移动到</w:t>
      </w:r>
      <w:r>
        <w:rPr>
          <w:rFonts w:ascii="宋体" w:hAnsi="宋体" w:cs="宋体" w:hint="eastAsia"/>
          <w:szCs w:val="21"/>
        </w:rPr>
        <w:t>B1</w:t>
      </w:r>
      <w:r>
        <w:rPr>
          <w:rFonts w:ascii="宋体" w:hAnsi="宋体" w:cs="宋体" w:hint="eastAsia"/>
          <w:szCs w:val="21"/>
        </w:rPr>
        <w:t>点，而重心</w:t>
      </w:r>
      <w:r>
        <w:rPr>
          <w:rFonts w:ascii="宋体" w:hAnsi="宋体" w:cs="宋体" w:hint="eastAsia"/>
          <w:szCs w:val="21"/>
        </w:rPr>
        <w:t>G</w:t>
      </w:r>
      <w:r>
        <w:rPr>
          <w:rFonts w:ascii="宋体" w:hAnsi="宋体" w:cs="宋体" w:hint="eastAsia"/>
          <w:szCs w:val="21"/>
        </w:rPr>
        <w:t>保持不变。由于</w:t>
      </w:r>
      <w:r>
        <w:rPr>
          <w:rFonts w:ascii="宋体" w:hAnsi="宋体" w:cs="宋体" w:hint="eastAsia"/>
          <w:szCs w:val="21"/>
        </w:rPr>
        <w:t>重心与浮心不再重合，将产生一个与倾斜力矩方向相反的复原力矩。在复原力矩的作用下，船舶能够恢复到原来的平衡位置。船舶的稳性好坏取决于外界倾斜力矩与船舶自身复原力矩的相对大小。当稳性可调潜体组件的压载舱注水后，由于重心</w:t>
      </w:r>
      <w:r>
        <w:rPr>
          <w:rFonts w:ascii="宋体" w:hAnsi="宋体" w:cs="宋体" w:hint="eastAsia"/>
          <w:szCs w:val="21"/>
        </w:rPr>
        <w:t>G</w:t>
      </w:r>
      <w:r>
        <w:rPr>
          <w:rFonts w:ascii="宋体" w:hAnsi="宋体" w:cs="宋体" w:hint="eastAsia"/>
          <w:szCs w:val="21"/>
        </w:rPr>
        <w:t>下降，复原力矩的力臂（即重心</w:t>
      </w:r>
      <w:r>
        <w:rPr>
          <w:rFonts w:ascii="宋体" w:hAnsi="宋体" w:cs="宋体" w:hint="eastAsia"/>
          <w:szCs w:val="21"/>
        </w:rPr>
        <w:t>G</w:t>
      </w:r>
      <w:r>
        <w:rPr>
          <w:rFonts w:ascii="宋体" w:hAnsi="宋体" w:cs="宋体" w:hint="eastAsia"/>
          <w:szCs w:val="21"/>
        </w:rPr>
        <w:t>与浮心</w:t>
      </w:r>
      <w:r>
        <w:rPr>
          <w:rFonts w:ascii="宋体" w:hAnsi="宋体" w:cs="宋体" w:hint="eastAsia"/>
          <w:szCs w:val="21"/>
        </w:rPr>
        <w:t>B1</w:t>
      </w:r>
      <w:r>
        <w:rPr>
          <w:rFonts w:ascii="宋体" w:hAnsi="宋体" w:cs="宋体" w:hint="eastAsia"/>
          <w:szCs w:val="21"/>
        </w:rPr>
        <w:t>之间的水平距离）增大，进而增大了复原力矩，从</w:t>
      </w:r>
      <w:r>
        <w:rPr>
          <w:rFonts w:ascii="宋体" w:hAnsi="宋体" w:cs="宋体" w:hint="eastAsia"/>
          <w:szCs w:val="21"/>
        </w:rPr>
        <w:lastRenderedPageBreak/>
        <w:t>而提高了小水线面布局水翼船的横向稳性裕度。</w:t>
      </w:r>
    </w:p>
    <w:p w:rsidR="0025681B" w:rsidRDefault="00F75778">
      <w:pPr>
        <w:jc w:val="center"/>
        <w:rPr>
          <w:rFonts w:ascii="宋体" w:hAnsi="宋体" w:cs="宋体"/>
          <w:szCs w:val="21"/>
        </w:rPr>
      </w:pPr>
      <w:r>
        <w:rPr>
          <w:rFonts w:ascii="宋体" w:hAnsi="宋体" w:cs="宋体" w:hint="eastAsia"/>
          <w:noProof/>
          <w:szCs w:val="21"/>
        </w:rPr>
        <w:drawing>
          <wp:inline distT="0" distB="0" distL="0" distR="0">
            <wp:extent cx="5940425" cy="1588135"/>
            <wp:effectExtent l="19050" t="0" r="3175" b="0"/>
            <wp:docPr id="1028" name="图片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图片 7"/>
                    <pic:cNvPicPr/>
                  </pic:nvPicPr>
                  <pic:blipFill>
                    <a:blip r:embed="rId10" cstate="print"/>
                    <a:srcRect/>
                    <a:stretch/>
                  </pic:blipFill>
                  <pic:spPr>
                    <a:xfrm>
                      <a:off x="0" y="0"/>
                      <a:ext cx="5940425" cy="1588135"/>
                    </a:xfrm>
                    <a:prstGeom prst="rect">
                      <a:avLst/>
                    </a:prstGeom>
                  </pic:spPr>
                </pic:pic>
              </a:graphicData>
            </a:graphic>
          </wp:inline>
        </w:drawing>
      </w:r>
    </w:p>
    <w:p w:rsidR="0025681B" w:rsidRDefault="00F75778">
      <w:pPr>
        <w:jc w:val="center"/>
        <w:rPr>
          <w:rFonts w:ascii="宋体" w:hAnsi="宋体" w:cs="宋体"/>
          <w:szCs w:val="21"/>
        </w:rPr>
      </w:pPr>
      <w:r>
        <w:rPr>
          <w:rFonts w:ascii="宋体" w:hAnsi="宋体" w:cs="宋体" w:hint="eastAsia"/>
          <w:szCs w:val="21"/>
        </w:rPr>
        <w:t>图</w:t>
      </w:r>
      <w:r>
        <w:rPr>
          <w:rFonts w:ascii="宋体" w:hAnsi="宋体" w:cs="宋体" w:hint="eastAsia"/>
          <w:szCs w:val="21"/>
        </w:rPr>
        <w:t xml:space="preserve">3 </w:t>
      </w:r>
      <w:r>
        <w:rPr>
          <w:rFonts w:ascii="宋体" w:hAnsi="宋体" w:cs="宋体" w:hint="eastAsia"/>
          <w:szCs w:val="21"/>
        </w:rPr>
        <w:t>横向增稳调节方法</w:t>
      </w:r>
    </w:p>
    <w:p w:rsidR="0025681B" w:rsidRDefault="00F75778">
      <w:pPr>
        <w:ind w:firstLineChars="200" w:firstLine="420"/>
        <w:rPr>
          <w:rFonts w:ascii="宋体" w:hAnsi="宋体" w:cs="宋体"/>
          <w:szCs w:val="21"/>
        </w:rPr>
      </w:pPr>
      <w:r>
        <w:rPr>
          <w:rFonts w:ascii="宋体" w:hAnsi="宋体" w:cs="宋体" w:hint="eastAsia"/>
          <w:szCs w:val="21"/>
        </w:rPr>
        <w:t>水翼船的纵向稳定性设计一般是通过对前、后水翼进行合理配置，即保证相对大的前后水翼间距，并使前后水翼始终处于设计要求的攻角范围内，这样就可以保</w:t>
      </w:r>
      <w:r>
        <w:rPr>
          <w:rFonts w:ascii="宋体" w:hAnsi="宋体" w:cs="宋体" w:hint="eastAsia"/>
          <w:szCs w:val="21"/>
        </w:rPr>
        <w:t>证在一定的使用范围内水翼船的纵向稳定性。对可操纵水翼来说，可以根据需要对前、后水翼升力进行调节，此种类型的水翼能够满足恶劣海况条件下的使用要求。但对固定式水翼来说，由于没有办法对前、后水翼升力进行调节，也就无法满足恶劣海况条件下的使用要求，这是大多数水翼船只能在江河湖中使用而无法在海上使用的根本原因。小水线面布局的水翼船采用了独特的纵向增稳调节方法（见图</w:t>
      </w:r>
      <w:r>
        <w:rPr>
          <w:rFonts w:ascii="宋体" w:hAnsi="宋体" w:cs="宋体" w:hint="eastAsia"/>
          <w:szCs w:val="21"/>
        </w:rPr>
        <w:t>4</w:t>
      </w:r>
      <w:r>
        <w:rPr>
          <w:rFonts w:ascii="宋体" w:hAnsi="宋体" w:cs="宋体" w:hint="eastAsia"/>
          <w:szCs w:val="21"/>
        </w:rPr>
        <w:t>），一方面通过两个稳性可调潜体组件将后水翼和前水翼连成一体，共同构成了小水线面布局形式。由此在加强后水翼和前水翼的结构强度和刚度的同时，可适当拉大前水翼和</w:t>
      </w:r>
      <w:r>
        <w:rPr>
          <w:rFonts w:ascii="宋体" w:hAnsi="宋体" w:cs="宋体" w:hint="eastAsia"/>
          <w:szCs w:val="21"/>
        </w:rPr>
        <w:t>后水翼之间的纵向距离，提升水翼船纵向稳定性；另一方面按照稳性调节控制装置发出的控制指令，可以对稳性可调潜体组件各压载舱内的压载水量实施注入或排出操作。这样通过对压载水量的调节，可以使前、后水翼处于设计要求的纵向</w:t>
      </w:r>
      <w:bookmarkStart w:id="0" w:name="_GoBack"/>
      <w:bookmarkEnd w:id="0"/>
      <w:r>
        <w:rPr>
          <w:rFonts w:ascii="宋体" w:hAnsi="宋体" w:cs="宋体" w:hint="eastAsia"/>
          <w:szCs w:val="21"/>
        </w:rPr>
        <w:t>攻角范围内，满足了水翼船在某一特定海况条件下纵向稳定性要求。</w:t>
      </w:r>
    </w:p>
    <w:p w:rsidR="0025681B" w:rsidRDefault="00F75778">
      <w:pPr>
        <w:jc w:val="center"/>
        <w:rPr>
          <w:rFonts w:ascii="宋体" w:hAnsi="宋体" w:cs="宋体"/>
          <w:szCs w:val="21"/>
        </w:rPr>
      </w:pPr>
      <w:r>
        <w:rPr>
          <w:rFonts w:ascii="宋体" w:hAnsi="宋体" w:cs="宋体" w:hint="eastAsia"/>
          <w:noProof/>
          <w:szCs w:val="21"/>
        </w:rPr>
        <w:drawing>
          <wp:inline distT="0" distB="0" distL="0" distR="0">
            <wp:extent cx="5940425" cy="2943225"/>
            <wp:effectExtent l="0" t="0" r="3175" b="3175"/>
            <wp:docPr id="1029" name="图片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图片 8"/>
                    <pic:cNvPicPr/>
                  </pic:nvPicPr>
                  <pic:blipFill>
                    <a:blip r:embed="rId11" cstate="print"/>
                    <a:srcRect/>
                    <a:stretch/>
                  </pic:blipFill>
                  <pic:spPr>
                    <a:xfrm>
                      <a:off x="0" y="0"/>
                      <a:ext cx="5940425" cy="2943225"/>
                    </a:xfrm>
                    <a:prstGeom prst="rect">
                      <a:avLst/>
                    </a:prstGeom>
                  </pic:spPr>
                </pic:pic>
              </a:graphicData>
            </a:graphic>
          </wp:inline>
        </w:drawing>
      </w:r>
    </w:p>
    <w:p w:rsidR="0025681B" w:rsidRDefault="00F75778">
      <w:pPr>
        <w:jc w:val="center"/>
        <w:rPr>
          <w:rFonts w:ascii="宋体" w:hAnsi="宋体" w:cs="宋体"/>
          <w:szCs w:val="21"/>
        </w:rPr>
      </w:pPr>
      <w:r>
        <w:rPr>
          <w:rFonts w:ascii="宋体" w:hAnsi="宋体" w:cs="宋体" w:hint="eastAsia"/>
          <w:szCs w:val="21"/>
        </w:rPr>
        <w:t>图</w:t>
      </w:r>
      <w:r>
        <w:rPr>
          <w:rFonts w:ascii="宋体" w:hAnsi="宋体" w:cs="宋体" w:hint="eastAsia"/>
          <w:szCs w:val="21"/>
        </w:rPr>
        <w:t xml:space="preserve">4 </w:t>
      </w:r>
      <w:r>
        <w:rPr>
          <w:rFonts w:ascii="宋体" w:hAnsi="宋体" w:cs="宋体" w:hint="eastAsia"/>
          <w:szCs w:val="21"/>
        </w:rPr>
        <w:t>纵向增稳调节方法</w:t>
      </w:r>
    </w:p>
    <w:p w:rsidR="0025681B" w:rsidRDefault="00F75778">
      <w:pPr>
        <w:rPr>
          <w:rFonts w:ascii="宋体" w:hAnsi="宋体" w:cs="宋体"/>
          <w:szCs w:val="21"/>
        </w:rPr>
      </w:pPr>
      <w:r>
        <w:rPr>
          <w:rFonts w:ascii="宋体" w:hAnsi="宋体" w:cs="宋体" w:hint="eastAsia"/>
          <w:szCs w:val="21"/>
        </w:rPr>
        <w:t>3.3</w:t>
      </w:r>
      <w:r>
        <w:rPr>
          <w:rFonts w:ascii="宋体" w:hAnsi="宋体" w:cs="宋体" w:hint="eastAsia"/>
          <w:szCs w:val="21"/>
        </w:rPr>
        <w:t>稳性调节控制系统</w:t>
      </w:r>
    </w:p>
    <w:p w:rsidR="0025681B" w:rsidRDefault="00F75778">
      <w:pPr>
        <w:ind w:firstLineChars="200" w:firstLine="420"/>
        <w:rPr>
          <w:rFonts w:ascii="宋体" w:hAnsi="宋体" w:cs="宋体"/>
          <w:szCs w:val="21"/>
        </w:rPr>
      </w:pPr>
      <w:r>
        <w:rPr>
          <w:rFonts w:ascii="宋体" w:hAnsi="宋体" w:cs="宋体" w:hint="eastAsia"/>
          <w:szCs w:val="21"/>
        </w:rPr>
        <w:t>稳性调节控制系统由舱外进排水口、进水电磁单向阀、排水电磁单向阀、管路、水泵、舱内进排水口及稳性调节控制装置等核心部件构成。在特定海况下，稳性调节控制装置负责精准感知并测量水翼船的航行姿态，</w:t>
      </w:r>
      <w:r>
        <w:rPr>
          <w:rFonts w:ascii="宋体" w:hAnsi="宋体" w:cs="宋体" w:hint="eastAsia"/>
          <w:szCs w:val="21"/>
        </w:rPr>
        <w:t>进而对其稳性状态进行科学判断。系统会实时计算所需参数，以确保前、后水翼的纵向攻角及整船的横倾角均符合设计要求，并快速发出控制指令，调节稳性可调潜体组件各压载舱内的压载水量。当水翼船的姿态调整至预定目标后，即可实现在海上的高速航行。</w:t>
      </w:r>
    </w:p>
    <w:p w:rsidR="0025681B" w:rsidRDefault="00F75778" w:rsidP="00132265">
      <w:pPr>
        <w:spacing w:beforeLines="50"/>
        <w:rPr>
          <w:rFonts w:ascii="宋体" w:hAnsi="宋体" w:cs="宋体"/>
          <w:szCs w:val="21"/>
        </w:rPr>
      </w:pPr>
      <w:r>
        <w:rPr>
          <w:rFonts w:ascii="宋体" w:hAnsi="宋体" w:cs="宋体" w:hint="eastAsia"/>
          <w:szCs w:val="21"/>
        </w:rPr>
        <w:lastRenderedPageBreak/>
        <w:t xml:space="preserve">4  </w:t>
      </w:r>
      <w:r>
        <w:rPr>
          <w:rFonts w:ascii="宋体" w:hAnsi="宋体" w:cs="宋体" w:hint="eastAsia"/>
          <w:szCs w:val="21"/>
        </w:rPr>
        <w:t>结论</w:t>
      </w:r>
    </w:p>
    <w:p w:rsidR="0025681B" w:rsidRDefault="00F75778">
      <w:pPr>
        <w:ind w:firstLineChars="200" w:firstLine="420"/>
        <w:rPr>
          <w:rFonts w:ascii="宋体" w:hAnsi="宋体" w:cs="宋体"/>
          <w:szCs w:val="21"/>
        </w:rPr>
      </w:pPr>
      <w:r>
        <w:rPr>
          <w:rFonts w:ascii="宋体" w:hAnsi="宋体" w:cs="宋体" w:hint="eastAsia"/>
          <w:szCs w:val="21"/>
        </w:rPr>
        <w:t>经过精心设计与研发，本文介绍了一种先进的复合型水翼船设计方案。该方案巧妙地将水翼技术与小水线面船技术相结合，并通过创新性的多压载舱细长体和子弹头体稳性可调潜体组件设计，有效提升了水翼船在复杂海况条件下的横向与纵向稳定性。同时，该方案也满足了水翼船在高航速下对低水阻力特</w:t>
      </w:r>
      <w:r>
        <w:rPr>
          <w:rFonts w:ascii="宋体" w:hAnsi="宋体" w:cs="宋体" w:hint="eastAsia"/>
          <w:szCs w:val="21"/>
        </w:rPr>
        <w:t>性的严苛要求，展现了其卓越的性能与适应性。</w:t>
      </w:r>
    </w:p>
    <w:p w:rsidR="0025681B" w:rsidRDefault="0025681B">
      <w:pPr>
        <w:ind w:firstLineChars="200" w:firstLine="420"/>
        <w:rPr>
          <w:rFonts w:ascii="宋体" w:hAnsi="宋体" w:cs="宋体"/>
        </w:rPr>
      </w:pPr>
    </w:p>
    <w:p w:rsidR="0025681B" w:rsidRDefault="00F75778">
      <w:pPr>
        <w:rPr>
          <w:rFonts w:ascii="宋体" w:hAnsi="宋体" w:cs="宋体"/>
          <w:b/>
        </w:rPr>
      </w:pPr>
      <w:r>
        <w:rPr>
          <w:rFonts w:ascii="宋体" w:hAnsi="宋体" w:cs="宋体" w:hint="eastAsia"/>
          <w:b/>
        </w:rPr>
        <w:t>参考文献</w:t>
      </w:r>
    </w:p>
    <w:p w:rsidR="0025681B" w:rsidRDefault="00F75778">
      <w:pPr>
        <w:numPr>
          <w:ilvl w:val="0"/>
          <w:numId w:val="2"/>
        </w:numPr>
        <w:spacing w:line="240" w:lineRule="exact"/>
        <w:rPr>
          <w:rFonts w:ascii="宋体" w:hAnsi="宋体" w:cs="宋体"/>
          <w:sz w:val="18"/>
          <w:szCs w:val="18"/>
        </w:rPr>
      </w:pPr>
      <w:r>
        <w:rPr>
          <w:rFonts w:ascii="宋体" w:hAnsi="宋体" w:cs="宋体" w:hint="eastAsia"/>
          <w:sz w:val="18"/>
          <w:szCs w:val="18"/>
        </w:rPr>
        <w:t>李百齐</w:t>
      </w:r>
      <w:r>
        <w:rPr>
          <w:rFonts w:ascii="宋体" w:hAnsi="宋体" w:cs="宋体" w:hint="eastAsia"/>
          <w:sz w:val="18"/>
          <w:szCs w:val="18"/>
        </w:rPr>
        <w:t>. 21</w:t>
      </w:r>
      <w:r>
        <w:rPr>
          <w:rFonts w:ascii="宋体" w:hAnsi="宋体" w:cs="宋体" w:hint="eastAsia"/>
          <w:sz w:val="18"/>
          <w:szCs w:val="18"/>
        </w:rPr>
        <w:t>世纪海洋高性能船</w:t>
      </w:r>
      <w:r>
        <w:rPr>
          <w:rFonts w:ascii="宋体" w:hAnsi="宋体" w:cs="宋体" w:hint="eastAsia"/>
          <w:sz w:val="18"/>
          <w:szCs w:val="18"/>
        </w:rPr>
        <w:t xml:space="preserve"> [M].</w:t>
      </w:r>
      <w:r>
        <w:rPr>
          <w:rFonts w:ascii="宋体" w:hAnsi="宋体" w:cs="宋体" w:hint="eastAsia"/>
          <w:sz w:val="18"/>
          <w:szCs w:val="18"/>
        </w:rPr>
        <w:t>北京：国防工业出版社</w:t>
      </w:r>
      <w:r>
        <w:rPr>
          <w:rFonts w:ascii="宋体" w:hAnsi="宋体" w:cs="宋体" w:hint="eastAsia"/>
          <w:sz w:val="18"/>
          <w:szCs w:val="18"/>
        </w:rPr>
        <w:t>.2001</w:t>
      </w:r>
      <w:r>
        <w:rPr>
          <w:rFonts w:ascii="宋体" w:hAnsi="宋体" w:cs="宋体" w:hint="eastAsia"/>
          <w:sz w:val="18"/>
          <w:szCs w:val="18"/>
        </w:rPr>
        <w:t>年</w:t>
      </w:r>
    </w:p>
    <w:p w:rsidR="0025681B" w:rsidRDefault="00F75778">
      <w:pPr>
        <w:numPr>
          <w:ilvl w:val="0"/>
          <w:numId w:val="2"/>
        </w:numPr>
        <w:spacing w:line="240" w:lineRule="exact"/>
        <w:rPr>
          <w:rFonts w:ascii="宋体" w:hAnsi="宋体" w:cs="宋体"/>
          <w:sz w:val="18"/>
          <w:szCs w:val="18"/>
        </w:rPr>
      </w:pPr>
      <w:r>
        <w:rPr>
          <w:rFonts w:ascii="宋体" w:hAnsi="宋体" w:cs="宋体" w:hint="eastAsia"/>
          <w:sz w:val="18"/>
          <w:szCs w:val="18"/>
        </w:rPr>
        <w:t>赵连恩等</w:t>
      </w:r>
      <w:r>
        <w:rPr>
          <w:rFonts w:ascii="宋体" w:hAnsi="宋体" w:cs="宋体" w:hint="eastAsia"/>
          <w:sz w:val="18"/>
          <w:szCs w:val="18"/>
        </w:rPr>
        <w:t xml:space="preserve">. </w:t>
      </w:r>
      <w:r>
        <w:rPr>
          <w:rFonts w:ascii="宋体" w:hAnsi="宋体" w:cs="宋体" w:hint="eastAsia"/>
          <w:sz w:val="18"/>
          <w:szCs w:val="18"/>
        </w:rPr>
        <w:t>高性能船舶水动力原理与设计</w:t>
      </w:r>
      <w:r>
        <w:rPr>
          <w:rFonts w:ascii="宋体" w:hAnsi="宋体" w:cs="宋体" w:hint="eastAsia"/>
          <w:sz w:val="18"/>
          <w:szCs w:val="18"/>
        </w:rPr>
        <w:t>[M].</w:t>
      </w:r>
      <w:r>
        <w:rPr>
          <w:rFonts w:ascii="宋体" w:hAnsi="宋体" w:cs="宋体" w:hint="eastAsia"/>
          <w:sz w:val="18"/>
          <w:szCs w:val="18"/>
        </w:rPr>
        <w:t>哈尔滨：哈尔滨工程大学出版社</w:t>
      </w:r>
      <w:r>
        <w:rPr>
          <w:rFonts w:ascii="宋体" w:hAnsi="宋体" w:cs="宋体" w:hint="eastAsia"/>
          <w:sz w:val="18"/>
          <w:szCs w:val="18"/>
        </w:rPr>
        <w:t>.2001</w:t>
      </w:r>
      <w:r>
        <w:rPr>
          <w:rFonts w:ascii="宋体" w:hAnsi="宋体" w:cs="宋体" w:hint="eastAsia"/>
          <w:sz w:val="18"/>
          <w:szCs w:val="18"/>
        </w:rPr>
        <w:t>年</w:t>
      </w:r>
    </w:p>
    <w:p w:rsidR="0025681B" w:rsidRDefault="00F75778">
      <w:pPr>
        <w:numPr>
          <w:ilvl w:val="0"/>
          <w:numId w:val="2"/>
        </w:numPr>
        <w:spacing w:line="240" w:lineRule="exact"/>
        <w:rPr>
          <w:rFonts w:ascii="宋体" w:hAnsi="宋体" w:cs="宋体"/>
          <w:sz w:val="18"/>
          <w:szCs w:val="18"/>
        </w:rPr>
      </w:pPr>
      <w:r>
        <w:rPr>
          <w:rFonts w:ascii="宋体" w:hAnsi="宋体" w:cs="宋体" w:hint="eastAsia"/>
          <w:sz w:val="18"/>
          <w:szCs w:val="18"/>
        </w:rPr>
        <w:t>赵连恩等</w:t>
      </w:r>
      <w:r>
        <w:rPr>
          <w:rFonts w:ascii="宋体" w:hAnsi="宋体" w:cs="宋体" w:hint="eastAsia"/>
          <w:sz w:val="18"/>
          <w:szCs w:val="18"/>
        </w:rPr>
        <w:t xml:space="preserve">. </w:t>
      </w:r>
      <w:r>
        <w:rPr>
          <w:rFonts w:ascii="宋体" w:hAnsi="宋体" w:cs="宋体" w:hint="eastAsia"/>
          <w:sz w:val="18"/>
          <w:szCs w:val="18"/>
        </w:rPr>
        <w:t>槽道水翼滑行艇快速性能研究</w:t>
      </w:r>
      <w:r>
        <w:rPr>
          <w:rFonts w:ascii="宋体" w:hAnsi="宋体" w:cs="宋体" w:hint="eastAsia"/>
          <w:sz w:val="18"/>
          <w:szCs w:val="18"/>
        </w:rPr>
        <w:t xml:space="preserve">[J]. </w:t>
      </w:r>
      <w:r>
        <w:rPr>
          <w:rFonts w:ascii="宋体" w:hAnsi="宋体" w:cs="宋体" w:hint="eastAsia"/>
          <w:sz w:val="18"/>
          <w:szCs w:val="18"/>
        </w:rPr>
        <w:t>中国造船，</w:t>
      </w:r>
      <w:r>
        <w:rPr>
          <w:rFonts w:ascii="宋体" w:hAnsi="宋体" w:cs="宋体" w:hint="eastAsia"/>
          <w:sz w:val="18"/>
          <w:szCs w:val="18"/>
        </w:rPr>
        <w:t>1997 (3)</w:t>
      </w:r>
      <w:r>
        <w:rPr>
          <w:rFonts w:ascii="宋体" w:hAnsi="宋体" w:cs="宋体" w:hint="eastAsia"/>
          <w:sz w:val="18"/>
          <w:szCs w:val="18"/>
        </w:rPr>
        <w:t>：</w:t>
      </w:r>
      <w:r>
        <w:rPr>
          <w:rFonts w:ascii="宋体" w:hAnsi="宋体" w:cs="宋体" w:hint="eastAsia"/>
          <w:sz w:val="18"/>
          <w:szCs w:val="18"/>
        </w:rPr>
        <w:t>1</w:t>
      </w:r>
      <w:r>
        <w:rPr>
          <w:rFonts w:ascii="宋体" w:hAnsi="宋体" w:cs="宋体" w:hint="eastAsia"/>
          <w:sz w:val="18"/>
          <w:szCs w:val="18"/>
        </w:rPr>
        <w:t>－</w:t>
      </w:r>
      <w:r>
        <w:rPr>
          <w:rFonts w:ascii="宋体" w:hAnsi="宋体" w:cs="宋体" w:hint="eastAsia"/>
          <w:sz w:val="18"/>
          <w:szCs w:val="18"/>
        </w:rPr>
        <w:t>8.</w:t>
      </w:r>
    </w:p>
    <w:p w:rsidR="0025681B" w:rsidRDefault="00F75778">
      <w:pPr>
        <w:numPr>
          <w:ilvl w:val="0"/>
          <w:numId w:val="2"/>
        </w:numPr>
        <w:spacing w:line="240" w:lineRule="exact"/>
        <w:rPr>
          <w:rFonts w:ascii="宋体" w:hAnsi="宋体" w:cs="宋体"/>
          <w:sz w:val="18"/>
          <w:szCs w:val="18"/>
        </w:rPr>
      </w:pPr>
      <w:r>
        <w:rPr>
          <w:rFonts w:ascii="宋体" w:hAnsi="宋体" w:cs="宋体" w:hint="eastAsia"/>
          <w:sz w:val="18"/>
          <w:szCs w:val="18"/>
        </w:rPr>
        <w:t>柳卫东等</w:t>
      </w:r>
      <w:r>
        <w:rPr>
          <w:rFonts w:ascii="宋体" w:hAnsi="宋体" w:cs="宋体" w:hint="eastAsia"/>
          <w:sz w:val="18"/>
          <w:szCs w:val="18"/>
        </w:rPr>
        <w:t xml:space="preserve">. </w:t>
      </w:r>
      <w:r>
        <w:rPr>
          <w:rFonts w:ascii="宋体" w:hAnsi="宋体" w:cs="宋体" w:hint="eastAsia"/>
          <w:sz w:val="18"/>
          <w:szCs w:val="18"/>
        </w:rPr>
        <w:t>单体小水线面水翼复合型高速船翼航状态运动稳定性研究</w:t>
      </w:r>
      <w:r>
        <w:rPr>
          <w:rFonts w:ascii="宋体" w:hAnsi="宋体" w:cs="宋体" w:hint="eastAsia"/>
          <w:sz w:val="18"/>
          <w:szCs w:val="18"/>
        </w:rPr>
        <w:t xml:space="preserve">[J]. </w:t>
      </w:r>
      <w:r>
        <w:rPr>
          <w:rFonts w:ascii="宋体" w:hAnsi="宋体" w:cs="宋体" w:hint="eastAsia"/>
          <w:sz w:val="18"/>
          <w:szCs w:val="18"/>
        </w:rPr>
        <w:t>中国造船，</w:t>
      </w:r>
      <w:r>
        <w:rPr>
          <w:rFonts w:ascii="宋体" w:hAnsi="宋体" w:cs="宋体" w:hint="eastAsia"/>
          <w:sz w:val="18"/>
          <w:szCs w:val="18"/>
        </w:rPr>
        <w:t>2000 (4)</w:t>
      </w:r>
      <w:r>
        <w:rPr>
          <w:rFonts w:ascii="宋体" w:hAnsi="宋体" w:cs="宋体" w:hint="eastAsia"/>
          <w:sz w:val="18"/>
          <w:szCs w:val="18"/>
        </w:rPr>
        <w:t>：</w:t>
      </w:r>
      <w:r>
        <w:rPr>
          <w:rFonts w:ascii="宋体" w:hAnsi="宋体" w:cs="宋体" w:hint="eastAsia"/>
          <w:sz w:val="18"/>
          <w:szCs w:val="18"/>
        </w:rPr>
        <w:t>28</w:t>
      </w:r>
      <w:r>
        <w:rPr>
          <w:rFonts w:ascii="宋体" w:hAnsi="宋体" w:cs="宋体" w:hint="eastAsia"/>
          <w:sz w:val="18"/>
          <w:szCs w:val="18"/>
        </w:rPr>
        <w:t>－</w:t>
      </w:r>
      <w:r>
        <w:rPr>
          <w:rFonts w:ascii="宋体" w:hAnsi="宋体" w:cs="宋体" w:hint="eastAsia"/>
          <w:sz w:val="18"/>
          <w:szCs w:val="18"/>
        </w:rPr>
        <w:t>34.</w:t>
      </w:r>
    </w:p>
    <w:p w:rsidR="0025681B" w:rsidRDefault="00F75778">
      <w:pPr>
        <w:numPr>
          <w:ilvl w:val="0"/>
          <w:numId w:val="2"/>
        </w:numPr>
        <w:spacing w:line="240" w:lineRule="exact"/>
        <w:rPr>
          <w:rFonts w:ascii="宋体" w:hAnsi="宋体" w:cs="宋体"/>
          <w:sz w:val="18"/>
          <w:szCs w:val="18"/>
        </w:rPr>
      </w:pPr>
      <w:r>
        <w:rPr>
          <w:rFonts w:ascii="宋体" w:hAnsi="宋体" w:cs="宋体" w:hint="eastAsia"/>
          <w:sz w:val="18"/>
          <w:szCs w:val="18"/>
        </w:rPr>
        <w:t>邓</w:t>
      </w:r>
      <w:r>
        <w:rPr>
          <w:rFonts w:ascii="宋体" w:hAnsi="宋体" w:cs="宋体" w:hint="eastAsia"/>
          <w:sz w:val="18"/>
          <w:szCs w:val="18"/>
        </w:rPr>
        <w:t xml:space="preserve"> </w:t>
      </w:r>
      <w:r>
        <w:rPr>
          <w:rFonts w:ascii="宋体" w:hAnsi="宋体" w:cs="宋体" w:hint="eastAsia"/>
          <w:sz w:val="18"/>
          <w:szCs w:val="18"/>
        </w:rPr>
        <w:t>超等</w:t>
      </w:r>
      <w:r>
        <w:rPr>
          <w:rFonts w:ascii="宋体" w:hAnsi="宋体" w:cs="宋体" w:hint="eastAsia"/>
          <w:sz w:val="18"/>
          <w:szCs w:val="18"/>
        </w:rPr>
        <w:t xml:space="preserve">. </w:t>
      </w:r>
      <w:r>
        <w:rPr>
          <w:rFonts w:ascii="宋体" w:hAnsi="宋体" w:cs="宋体" w:hint="eastAsia"/>
          <w:sz w:val="18"/>
          <w:szCs w:val="18"/>
        </w:rPr>
        <w:t>波浪动力船水翼的推进性能分析</w:t>
      </w:r>
      <w:r>
        <w:rPr>
          <w:rFonts w:ascii="宋体" w:hAnsi="宋体" w:cs="宋体" w:hint="eastAsia"/>
          <w:sz w:val="18"/>
          <w:szCs w:val="18"/>
        </w:rPr>
        <w:t xml:space="preserve">[J]. </w:t>
      </w:r>
      <w:r>
        <w:rPr>
          <w:rFonts w:ascii="宋体" w:hAnsi="宋体" w:cs="宋体" w:hint="eastAsia"/>
          <w:sz w:val="18"/>
          <w:szCs w:val="18"/>
        </w:rPr>
        <w:t>中国舰船研究，</w:t>
      </w:r>
      <w:r>
        <w:rPr>
          <w:rFonts w:ascii="宋体" w:hAnsi="宋体" w:cs="宋体" w:hint="eastAsia"/>
          <w:sz w:val="18"/>
          <w:szCs w:val="18"/>
        </w:rPr>
        <w:t xml:space="preserve">2020 </w:t>
      </w:r>
      <w:r>
        <w:rPr>
          <w:rFonts w:ascii="宋体" w:hAnsi="宋体" w:cs="宋体" w:hint="eastAsia"/>
          <w:sz w:val="18"/>
          <w:szCs w:val="18"/>
        </w:rPr>
        <w:t>(1)</w:t>
      </w:r>
      <w:r>
        <w:rPr>
          <w:rFonts w:ascii="宋体" w:hAnsi="宋体" w:cs="宋体" w:hint="eastAsia"/>
          <w:sz w:val="18"/>
          <w:szCs w:val="18"/>
        </w:rPr>
        <w:t>：</w:t>
      </w:r>
      <w:r>
        <w:rPr>
          <w:rFonts w:ascii="宋体" w:hAnsi="宋体" w:cs="宋体" w:hint="eastAsia"/>
          <w:sz w:val="18"/>
          <w:szCs w:val="18"/>
        </w:rPr>
        <w:t>119</w:t>
      </w:r>
      <w:r>
        <w:rPr>
          <w:rFonts w:ascii="宋体" w:hAnsi="宋体" w:cs="宋体" w:hint="eastAsia"/>
          <w:sz w:val="18"/>
          <w:szCs w:val="18"/>
        </w:rPr>
        <w:t>－</w:t>
      </w:r>
      <w:r>
        <w:rPr>
          <w:rFonts w:ascii="宋体" w:hAnsi="宋体" w:cs="宋体" w:hint="eastAsia"/>
          <w:sz w:val="18"/>
          <w:szCs w:val="18"/>
        </w:rPr>
        <w:t>126.</w:t>
      </w:r>
    </w:p>
    <w:sectPr w:rsidR="0025681B" w:rsidSect="0025681B">
      <w:footerReference w:type="default" r:id="rId12"/>
      <w:type w:val="continuous"/>
      <w:pgSz w:w="11907" w:h="16840"/>
      <w:pgMar w:top="1417" w:right="1417" w:bottom="1417"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5778" w:rsidRDefault="00F75778" w:rsidP="0025681B">
      <w:r>
        <w:separator/>
      </w:r>
    </w:p>
  </w:endnote>
  <w:endnote w:type="continuationSeparator" w:id="1">
    <w:p w:rsidR="00F75778" w:rsidRDefault="00F75778" w:rsidP="002568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81B" w:rsidRDefault="00F75778">
    <w:pPr>
      <w:pStyle w:val="a6"/>
    </w:pPr>
    <w:r>
      <w:rPr>
        <w:rFonts w:hint="eastAsia"/>
      </w:rPr>
      <w:t>作者简介：</w:t>
    </w:r>
  </w:p>
  <w:p w:rsidR="0025681B" w:rsidRDefault="00F75778">
    <w:pPr>
      <w:pStyle w:val="a6"/>
    </w:pPr>
    <w:r>
      <w:rPr>
        <w:rFonts w:hint="eastAsia"/>
      </w:rPr>
      <w:t>郭昂、男、高级工程师、中国船舶科学研究中心、主要从事高性能船艇研发、联系电话</w:t>
    </w:r>
    <w:r>
      <w:rPr>
        <w:rFonts w:hint="eastAsia"/>
      </w:rPr>
      <w:t>15006198967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81B" w:rsidRDefault="0025681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5778" w:rsidRDefault="00F75778" w:rsidP="0025681B">
      <w:r>
        <w:separator/>
      </w:r>
    </w:p>
  </w:footnote>
  <w:footnote w:type="continuationSeparator" w:id="1">
    <w:p w:rsidR="00F75778" w:rsidRDefault="00F75778" w:rsidP="002568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multilevel"/>
    <w:tmpl w:val="59B240C2"/>
    <w:lvl w:ilvl="0">
      <w:start w:val="1"/>
      <w:numFmt w:val="decimal"/>
      <w:pStyle w:val="702GF--1"/>
      <w:lvlText w:val="%1"/>
      <w:lvlJc w:val="left"/>
      <w:pPr>
        <w:tabs>
          <w:tab w:val="left" w:pos="432"/>
        </w:tabs>
        <w:ind w:left="432" w:hanging="432"/>
      </w:pPr>
    </w:lvl>
    <w:lvl w:ilvl="1">
      <w:start w:val="1"/>
      <w:numFmt w:val="decimal"/>
      <w:pStyle w:val="702GF--2"/>
      <w:lvlText w:val="%1.%2"/>
      <w:lvlJc w:val="left"/>
      <w:pPr>
        <w:tabs>
          <w:tab w:val="left" w:pos="576"/>
        </w:tabs>
        <w:ind w:left="576" w:hanging="576"/>
      </w:pPr>
    </w:lvl>
    <w:lvl w:ilvl="2">
      <w:start w:val="1"/>
      <w:numFmt w:val="decimal"/>
      <w:pStyle w:val="702GF--3"/>
      <w:lvlText w:val="%1.%2.%3"/>
      <w:lvlJc w:val="left"/>
      <w:pPr>
        <w:tabs>
          <w:tab w:val="left" w:pos="720"/>
        </w:tabs>
        <w:ind w:left="720" w:hanging="720"/>
      </w:pPr>
    </w:lvl>
    <w:lvl w:ilvl="3">
      <w:start w:val="1"/>
      <w:numFmt w:val="decimal"/>
      <w:pStyle w:val="702GF--4"/>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
    <w:nsid w:val="00000001"/>
    <w:multiLevelType w:val="multilevel"/>
    <w:tmpl w:val="6AAD48A5"/>
    <w:lvl w:ilvl="0">
      <w:start w:val="1"/>
      <w:numFmt w:val="decimal"/>
      <w:lvlText w:val="[%1]"/>
      <w:lvlJc w:val="left"/>
      <w:pPr>
        <w:tabs>
          <w:tab w:val="left" w:pos="360"/>
        </w:tabs>
        <w:ind w:left="357" w:hanging="357"/>
      </w:pPr>
      <w:rPr>
        <w:rFonts w:ascii="Times New Roman" w:eastAsia="宋体" w:hAnsi="Times New Roman" w:hint="default"/>
        <w:sz w:val="18"/>
        <w:szCs w:val="18"/>
      </w:rPr>
    </w:lvl>
    <w:lvl w:ilvl="1">
      <w:start w:val="1"/>
      <w:numFmt w:val="none"/>
      <w:suff w:val="nothing"/>
      <w:lvlText w:val=""/>
      <w:lvlJc w:val="left"/>
      <w:pPr>
        <w:ind w:left="0" w:firstLine="0"/>
      </w:pPr>
      <w:rPr>
        <w:rFonts w:hint="eastAsia"/>
      </w:rPr>
    </w:lvl>
    <w:lvl w:ilvl="2">
      <w:start w:val="1"/>
      <w:numFmt w:val="none"/>
      <w:suff w:val="nothing"/>
      <w:lvlText w:val=""/>
      <w:lvlJc w:val="left"/>
      <w:pPr>
        <w:ind w:left="0" w:firstLine="0"/>
      </w:pPr>
      <w:rPr>
        <w:rFonts w:hint="eastAsia"/>
      </w:rPr>
    </w:lvl>
    <w:lvl w:ilvl="3">
      <w:start w:val="1"/>
      <w:numFmt w:val="none"/>
      <w:suff w:val="nothing"/>
      <w:lvlText w:val=""/>
      <w:lvlJc w:val="left"/>
      <w:pPr>
        <w:ind w:left="0" w:firstLine="0"/>
      </w:pPr>
      <w:rPr>
        <w:rFonts w:hint="eastAsia"/>
      </w:rPr>
    </w:lvl>
    <w:lvl w:ilvl="4">
      <w:start w:val="1"/>
      <w:numFmt w:val="none"/>
      <w:suff w:val="nothing"/>
      <w:lvlText w:val=""/>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25681B"/>
    <w:rsid w:val="00132265"/>
    <w:rsid w:val="0025681B"/>
    <w:rsid w:val="00F757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81B"/>
    <w:pPr>
      <w:widowControl w:val="0"/>
      <w:jc w:val="both"/>
    </w:pPr>
    <w:rPr>
      <w:kern w:val="2"/>
      <w:sz w:val="21"/>
      <w:szCs w:val="24"/>
    </w:rPr>
  </w:style>
  <w:style w:type="paragraph" w:styleId="1">
    <w:name w:val="heading 1"/>
    <w:basedOn w:val="702GF--1"/>
    <w:next w:val="702GF--"/>
    <w:link w:val="1Char"/>
    <w:qFormat/>
    <w:rsid w:val="002568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02GF--1">
    <w:name w:val="702GF报告-正文-1级标题"/>
    <w:next w:val="702GF--"/>
    <w:qFormat/>
    <w:rsid w:val="0025681B"/>
    <w:pPr>
      <w:numPr>
        <w:numId w:val="1"/>
      </w:numPr>
      <w:spacing w:before="360" w:line="360" w:lineRule="atLeast"/>
      <w:outlineLvl w:val="0"/>
    </w:pPr>
    <w:rPr>
      <w:rFonts w:ascii="黑体" w:eastAsia="黑体"/>
      <w:sz w:val="28"/>
    </w:rPr>
  </w:style>
  <w:style w:type="paragraph" w:customStyle="1" w:styleId="702GF--">
    <w:name w:val="702GF报告-正文-内容"/>
    <w:qFormat/>
    <w:rsid w:val="0025681B"/>
    <w:pPr>
      <w:spacing w:line="360" w:lineRule="atLeast"/>
      <w:ind w:firstLineChars="200" w:firstLine="200"/>
      <w:jc w:val="both"/>
    </w:pPr>
    <w:rPr>
      <w:rFonts w:ascii="宋体"/>
      <w:sz w:val="21"/>
    </w:rPr>
  </w:style>
  <w:style w:type="paragraph" w:styleId="8">
    <w:name w:val="index 8"/>
    <w:basedOn w:val="a"/>
    <w:next w:val="a"/>
    <w:qFormat/>
    <w:rsid w:val="0025681B"/>
    <w:pPr>
      <w:tabs>
        <w:tab w:val="right" w:pos="4465"/>
      </w:tabs>
      <w:adjustRightInd w:val="0"/>
      <w:spacing w:before="60" w:line="320" w:lineRule="atLeast"/>
      <w:ind w:left="1680" w:right="454" w:hanging="210"/>
      <w:jc w:val="left"/>
      <w:textAlignment w:val="baseline"/>
    </w:pPr>
    <w:rPr>
      <w:kern w:val="0"/>
      <w:sz w:val="18"/>
      <w:szCs w:val="20"/>
    </w:rPr>
  </w:style>
  <w:style w:type="paragraph" w:styleId="a3">
    <w:name w:val="Normal Indent"/>
    <w:qFormat/>
    <w:rsid w:val="0025681B"/>
    <w:pPr>
      <w:widowControl w:val="0"/>
      <w:ind w:firstLine="420"/>
      <w:jc w:val="both"/>
    </w:pPr>
    <w:rPr>
      <w:kern w:val="2"/>
      <w:sz w:val="21"/>
      <w:szCs w:val="24"/>
    </w:rPr>
  </w:style>
  <w:style w:type="paragraph" w:styleId="a4">
    <w:name w:val="Body Text Indent"/>
    <w:basedOn w:val="a"/>
    <w:link w:val="Char"/>
    <w:qFormat/>
    <w:rsid w:val="0025681B"/>
    <w:pPr>
      <w:widowControl/>
      <w:ind w:firstLine="284"/>
      <w:jc w:val="left"/>
    </w:pPr>
    <w:rPr>
      <w:kern w:val="0"/>
      <w:sz w:val="20"/>
      <w:szCs w:val="20"/>
      <w:lang w:val="ru-RU" w:eastAsia="ru-RU"/>
    </w:rPr>
  </w:style>
  <w:style w:type="paragraph" w:styleId="a5">
    <w:name w:val="Balloon Text"/>
    <w:basedOn w:val="a"/>
    <w:link w:val="Char0"/>
    <w:rsid w:val="0025681B"/>
    <w:rPr>
      <w:sz w:val="18"/>
      <w:szCs w:val="18"/>
    </w:rPr>
  </w:style>
  <w:style w:type="paragraph" w:styleId="a6">
    <w:name w:val="footer"/>
    <w:basedOn w:val="a"/>
    <w:link w:val="Char1"/>
    <w:qFormat/>
    <w:rsid w:val="0025681B"/>
    <w:pPr>
      <w:tabs>
        <w:tab w:val="center" w:pos="4153"/>
        <w:tab w:val="right" w:pos="8306"/>
      </w:tabs>
      <w:snapToGrid w:val="0"/>
      <w:jc w:val="left"/>
    </w:pPr>
    <w:rPr>
      <w:sz w:val="18"/>
      <w:szCs w:val="18"/>
    </w:rPr>
  </w:style>
  <w:style w:type="paragraph" w:styleId="a7">
    <w:name w:val="header"/>
    <w:basedOn w:val="a"/>
    <w:link w:val="Char2"/>
    <w:qFormat/>
    <w:rsid w:val="0025681B"/>
    <w:pPr>
      <w:pBdr>
        <w:bottom w:val="single" w:sz="6" w:space="1" w:color="auto"/>
      </w:pBdr>
      <w:tabs>
        <w:tab w:val="center" w:pos="4153"/>
        <w:tab w:val="right" w:pos="8306"/>
      </w:tabs>
      <w:snapToGrid w:val="0"/>
      <w:jc w:val="center"/>
    </w:pPr>
    <w:rPr>
      <w:sz w:val="18"/>
      <w:szCs w:val="18"/>
    </w:rPr>
  </w:style>
  <w:style w:type="paragraph" w:styleId="a8">
    <w:name w:val="footnote text"/>
    <w:basedOn w:val="a"/>
    <w:link w:val="Char3"/>
    <w:qFormat/>
    <w:rsid w:val="0025681B"/>
    <w:pPr>
      <w:snapToGrid w:val="0"/>
      <w:jc w:val="left"/>
    </w:pPr>
    <w:rPr>
      <w:sz w:val="18"/>
      <w:szCs w:val="18"/>
    </w:rPr>
  </w:style>
  <w:style w:type="paragraph" w:styleId="a9">
    <w:name w:val="table of figures"/>
    <w:basedOn w:val="a"/>
    <w:next w:val="a"/>
    <w:qFormat/>
    <w:rsid w:val="0025681B"/>
    <w:pPr>
      <w:ind w:leftChars="200" w:left="200" w:hangingChars="200" w:hanging="200"/>
    </w:pPr>
  </w:style>
  <w:style w:type="paragraph" w:styleId="2">
    <w:name w:val="toc 2"/>
    <w:basedOn w:val="a"/>
    <w:next w:val="a"/>
    <w:qFormat/>
    <w:rsid w:val="0025681B"/>
    <w:pPr>
      <w:ind w:left="210"/>
      <w:jc w:val="left"/>
    </w:pPr>
    <w:rPr>
      <w:smallCaps/>
    </w:rPr>
  </w:style>
  <w:style w:type="table" w:styleId="aa">
    <w:name w:val="Table Grid"/>
    <w:basedOn w:val="a1"/>
    <w:qFormat/>
    <w:rsid w:val="0025681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qFormat/>
    <w:rsid w:val="0025681B"/>
    <w:rPr>
      <w:color w:val="136EC2"/>
      <w:u w:val="single"/>
    </w:rPr>
  </w:style>
  <w:style w:type="character" w:styleId="ac">
    <w:name w:val="footnote reference"/>
    <w:basedOn w:val="a0"/>
    <w:qFormat/>
    <w:rsid w:val="0025681B"/>
    <w:rPr>
      <w:vertAlign w:val="superscript"/>
    </w:rPr>
  </w:style>
  <w:style w:type="character" w:customStyle="1" w:styleId="1Char">
    <w:name w:val="标题 1 Char"/>
    <w:basedOn w:val="a0"/>
    <w:link w:val="1"/>
    <w:qFormat/>
    <w:rsid w:val="0025681B"/>
    <w:rPr>
      <w:rFonts w:ascii="黑体" w:eastAsia="黑体" w:hAnsi="Times New Roman" w:cs="Times New Roman"/>
      <w:kern w:val="0"/>
      <w:sz w:val="28"/>
      <w:szCs w:val="20"/>
    </w:rPr>
  </w:style>
  <w:style w:type="character" w:customStyle="1" w:styleId="Char2">
    <w:name w:val="页眉 Char"/>
    <w:basedOn w:val="a0"/>
    <w:link w:val="a7"/>
    <w:qFormat/>
    <w:rsid w:val="0025681B"/>
    <w:rPr>
      <w:rFonts w:ascii="Times New Roman" w:eastAsia="宋体" w:hAnsi="Times New Roman" w:cs="Times New Roman"/>
      <w:sz w:val="18"/>
      <w:szCs w:val="18"/>
    </w:rPr>
  </w:style>
  <w:style w:type="character" w:customStyle="1" w:styleId="Char1">
    <w:name w:val="页脚 Char"/>
    <w:basedOn w:val="a0"/>
    <w:link w:val="a6"/>
    <w:qFormat/>
    <w:rsid w:val="0025681B"/>
    <w:rPr>
      <w:rFonts w:ascii="Times New Roman" w:eastAsia="宋体" w:hAnsi="Times New Roman" w:cs="Times New Roman"/>
      <w:sz w:val="18"/>
      <w:szCs w:val="18"/>
    </w:rPr>
  </w:style>
  <w:style w:type="paragraph" w:customStyle="1" w:styleId="702GF--0">
    <w:name w:val="702GF报告-正文-表序表题"/>
    <w:next w:val="702GF--"/>
    <w:rsid w:val="0025681B"/>
    <w:pPr>
      <w:spacing w:before="240" w:after="240" w:line="360" w:lineRule="atLeast"/>
      <w:jc w:val="center"/>
    </w:pPr>
    <w:rPr>
      <w:rFonts w:eastAsia="黑体"/>
      <w:sz w:val="21"/>
    </w:rPr>
  </w:style>
  <w:style w:type="paragraph" w:customStyle="1" w:styleId="702GF--5">
    <w:name w:val="702GF报告-正文-表文"/>
    <w:qFormat/>
    <w:rsid w:val="0025681B"/>
    <w:pPr>
      <w:jc w:val="center"/>
    </w:pPr>
    <w:rPr>
      <w:sz w:val="18"/>
    </w:rPr>
  </w:style>
  <w:style w:type="paragraph" w:customStyle="1" w:styleId="702GF--6">
    <w:name w:val="702GF报告-正文-图序图题"/>
    <w:next w:val="702GF--"/>
    <w:rsid w:val="0025681B"/>
    <w:pPr>
      <w:spacing w:before="240" w:after="240" w:line="360" w:lineRule="auto"/>
      <w:jc w:val="center"/>
    </w:pPr>
    <w:rPr>
      <w:rFonts w:eastAsia="黑体"/>
      <w:sz w:val="21"/>
    </w:rPr>
  </w:style>
  <w:style w:type="paragraph" w:customStyle="1" w:styleId="702GF--2">
    <w:name w:val="702GF报告-正文-2级标题"/>
    <w:next w:val="702GF--"/>
    <w:rsid w:val="0025681B"/>
    <w:pPr>
      <w:numPr>
        <w:ilvl w:val="1"/>
        <w:numId w:val="1"/>
      </w:numPr>
      <w:spacing w:before="360" w:line="240" w:lineRule="atLeast"/>
      <w:outlineLvl w:val="1"/>
    </w:pPr>
    <w:rPr>
      <w:rFonts w:ascii="黑体" w:eastAsia="黑体"/>
      <w:sz w:val="21"/>
    </w:rPr>
  </w:style>
  <w:style w:type="paragraph" w:customStyle="1" w:styleId="702GF--7">
    <w:name w:val="702GF报告-正文-图"/>
    <w:next w:val="702GF--6"/>
    <w:rsid w:val="0025681B"/>
    <w:pPr>
      <w:keepNext/>
      <w:jc w:val="center"/>
    </w:pPr>
    <w:rPr>
      <w:rFonts w:ascii="宋体"/>
      <w:sz w:val="21"/>
    </w:rPr>
  </w:style>
  <w:style w:type="paragraph" w:customStyle="1" w:styleId="702GF--3">
    <w:name w:val="702GF报告-正文-3级标题"/>
    <w:next w:val="702GF--"/>
    <w:qFormat/>
    <w:rsid w:val="0025681B"/>
    <w:pPr>
      <w:numPr>
        <w:ilvl w:val="2"/>
        <w:numId w:val="1"/>
      </w:numPr>
      <w:spacing w:before="360" w:line="240" w:lineRule="exact"/>
      <w:outlineLvl w:val="2"/>
    </w:pPr>
    <w:rPr>
      <w:rFonts w:ascii="黑体" w:eastAsia="黑体"/>
      <w:sz w:val="21"/>
    </w:rPr>
  </w:style>
  <w:style w:type="paragraph" w:customStyle="1" w:styleId="702GF--4">
    <w:name w:val="702GF报告-正文-4级标题"/>
    <w:next w:val="702GF--"/>
    <w:qFormat/>
    <w:rsid w:val="0025681B"/>
    <w:pPr>
      <w:numPr>
        <w:ilvl w:val="3"/>
        <w:numId w:val="1"/>
      </w:numPr>
      <w:spacing w:before="360" w:line="240" w:lineRule="exact"/>
      <w:outlineLvl w:val="3"/>
    </w:pPr>
    <w:rPr>
      <w:rFonts w:ascii="黑体" w:eastAsia="黑体"/>
      <w:sz w:val="21"/>
    </w:rPr>
  </w:style>
  <w:style w:type="paragraph" w:customStyle="1" w:styleId="05GF">
    <w:name w:val="05.GF报告表文"/>
    <w:basedOn w:val="a"/>
    <w:rsid w:val="0025681B"/>
    <w:pPr>
      <w:widowControl/>
      <w:adjustRightInd w:val="0"/>
      <w:jc w:val="center"/>
      <w:textAlignment w:val="baseline"/>
    </w:pPr>
    <w:rPr>
      <w:kern w:val="0"/>
      <w:sz w:val="18"/>
      <w:szCs w:val="21"/>
    </w:rPr>
  </w:style>
  <w:style w:type="paragraph" w:customStyle="1" w:styleId="03GF">
    <w:name w:val="03.GF报告正文"/>
    <w:basedOn w:val="a"/>
    <w:link w:val="03GFChar"/>
    <w:qFormat/>
    <w:rsid w:val="0025681B"/>
    <w:pPr>
      <w:widowControl/>
      <w:spacing w:line="360" w:lineRule="atLeast"/>
      <w:ind w:firstLine="431"/>
    </w:pPr>
    <w:rPr>
      <w:rFonts w:ascii="宋体"/>
      <w:kern w:val="0"/>
      <w:szCs w:val="21"/>
    </w:rPr>
  </w:style>
  <w:style w:type="paragraph" w:customStyle="1" w:styleId="ListParagraph6f8e7d6e-1f37-4da3-a8e4-b11a95f11d6a">
    <w:name w:val="List Paragraph_6f8e7d6e-1f37-4da3-a8e4-b11a95f11d6a"/>
    <w:basedOn w:val="a"/>
    <w:link w:val="Char4"/>
    <w:uiPriority w:val="34"/>
    <w:qFormat/>
    <w:rsid w:val="0025681B"/>
    <w:pPr>
      <w:widowControl/>
      <w:adjustRightInd w:val="0"/>
      <w:ind w:firstLineChars="200" w:firstLine="420"/>
      <w:jc w:val="left"/>
      <w:textAlignment w:val="baseline"/>
    </w:pPr>
    <w:rPr>
      <w:kern w:val="0"/>
      <w:sz w:val="28"/>
      <w:szCs w:val="20"/>
    </w:rPr>
  </w:style>
  <w:style w:type="paragraph" w:customStyle="1" w:styleId="06GF">
    <w:name w:val="06.GF报告图序、图题"/>
    <w:basedOn w:val="a9"/>
    <w:rsid w:val="0025681B"/>
    <w:pPr>
      <w:widowControl/>
      <w:adjustRightInd w:val="0"/>
      <w:spacing w:after="360" w:line="360" w:lineRule="atLeast"/>
      <w:ind w:leftChars="0" w:left="0" w:firstLineChars="0" w:firstLine="0"/>
      <w:jc w:val="center"/>
      <w:textAlignment w:val="baseline"/>
    </w:pPr>
    <w:rPr>
      <w:rFonts w:eastAsia="黑体"/>
      <w:kern w:val="0"/>
      <w:szCs w:val="21"/>
    </w:rPr>
  </w:style>
  <w:style w:type="character" w:customStyle="1" w:styleId="Char0">
    <w:name w:val="批注框文本 Char"/>
    <w:basedOn w:val="a0"/>
    <w:link w:val="a5"/>
    <w:qFormat/>
    <w:rsid w:val="0025681B"/>
    <w:rPr>
      <w:rFonts w:ascii="Times New Roman" w:eastAsia="宋体" w:hAnsi="Times New Roman" w:cs="Times New Roman"/>
      <w:sz w:val="18"/>
      <w:szCs w:val="18"/>
    </w:rPr>
  </w:style>
  <w:style w:type="character" w:customStyle="1" w:styleId="Char">
    <w:name w:val="正文文本缩进 Char"/>
    <w:basedOn w:val="a0"/>
    <w:link w:val="a4"/>
    <w:qFormat/>
    <w:rsid w:val="0025681B"/>
    <w:rPr>
      <w:rFonts w:ascii="Times New Roman" w:eastAsia="宋体" w:hAnsi="Times New Roman" w:cs="Times New Roman"/>
      <w:kern w:val="0"/>
      <w:sz w:val="20"/>
      <w:szCs w:val="20"/>
      <w:lang w:val="ru-RU" w:eastAsia="ru-RU"/>
    </w:rPr>
  </w:style>
  <w:style w:type="paragraph" w:customStyle="1" w:styleId="NoSpacing76550bdc-0a2f-44f2-9d34-17e6398de091">
    <w:name w:val="No Spacing_76550bdc-0a2f-44f2-9d34-17e6398de091"/>
    <w:uiPriority w:val="1"/>
    <w:qFormat/>
    <w:rsid w:val="0025681B"/>
    <w:pPr>
      <w:widowControl w:val="0"/>
      <w:jc w:val="both"/>
    </w:pPr>
    <w:rPr>
      <w:kern w:val="2"/>
      <w:sz w:val="21"/>
      <w:szCs w:val="24"/>
    </w:rPr>
  </w:style>
  <w:style w:type="paragraph" w:customStyle="1" w:styleId="CharCharChar">
    <w:name w:val="Char Char Char"/>
    <w:basedOn w:val="a"/>
    <w:rsid w:val="0025681B"/>
    <w:rPr>
      <w:rFonts w:ascii="Tahoma" w:hAnsi="Tahoma"/>
      <w:sz w:val="24"/>
      <w:szCs w:val="20"/>
    </w:rPr>
  </w:style>
  <w:style w:type="character" w:customStyle="1" w:styleId="ad">
    <w:name w:val="样式 (中文) 黑体 四号 左"/>
    <w:rsid w:val="0025681B"/>
    <w:rPr>
      <w:rFonts w:eastAsia="黑体"/>
      <w:kern w:val="0"/>
      <w:sz w:val="28"/>
      <w:szCs w:val="28"/>
    </w:rPr>
  </w:style>
  <w:style w:type="character" w:customStyle="1" w:styleId="03GFChar">
    <w:name w:val="03.GF报告正文 Char"/>
    <w:link w:val="03GF"/>
    <w:qFormat/>
    <w:rsid w:val="0025681B"/>
    <w:rPr>
      <w:rFonts w:ascii="宋体" w:eastAsia="宋体" w:hAnsi="Times New Roman" w:cs="Times New Roman"/>
      <w:kern w:val="0"/>
      <w:szCs w:val="21"/>
    </w:rPr>
  </w:style>
  <w:style w:type="paragraph" w:customStyle="1" w:styleId="11">
    <w:name w:val="正文11"/>
    <w:basedOn w:val="a"/>
    <w:link w:val="11Char"/>
    <w:qFormat/>
    <w:rsid w:val="0025681B"/>
    <w:pPr>
      <w:spacing w:line="360" w:lineRule="auto"/>
      <w:ind w:firstLineChars="200" w:firstLine="480"/>
    </w:pPr>
    <w:rPr>
      <w:sz w:val="24"/>
    </w:rPr>
  </w:style>
  <w:style w:type="character" w:customStyle="1" w:styleId="11Char">
    <w:name w:val="正文11 Char"/>
    <w:link w:val="11"/>
    <w:qFormat/>
    <w:rsid w:val="0025681B"/>
    <w:rPr>
      <w:rFonts w:ascii="Times New Roman" w:eastAsia="宋体" w:hAnsi="Times New Roman" w:cs="Times New Roman"/>
      <w:sz w:val="24"/>
      <w:szCs w:val="24"/>
    </w:rPr>
  </w:style>
  <w:style w:type="character" w:customStyle="1" w:styleId="Char4">
    <w:name w:val="列出段落 Char"/>
    <w:link w:val="ListParagraph6f8e7d6e-1f37-4da3-a8e4-b11a95f11d6a"/>
    <w:uiPriority w:val="34"/>
    <w:qFormat/>
    <w:rsid w:val="0025681B"/>
    <w:rPr>
      <w:rFonts w:ascii="Times New Roman" w:eastAsia="宋体" w:hAnsi="Times New Roman" w:cs="Times New Roman"/>
      <w:kern w:val="0"/>
      <w:sz w:val="28"/>
      <w:szCs w:val="20"/>
    </w:rPr>
  </w:style>
  <w:style w:type="character" w:customStyle="1" w:styleId="Char3">
    <w:name w:val="脚注文本 Char"/>
    <w:basedOn w:val="a0"/>
    <w:link w:val="a8"/>
    <w:qFormat/>
    <w:rsid w:val="0025681B"/>
    <w:rPr>
      <w:rFonts w:ascii="Times New Roman" w:eastAsia="宋体" w:hAnsi="Times New Roman" w:cs="Times New Roman"/>
      <w:sz w:val="18"/>
      <w:szCs w:val="18"/>
    </w:rPr>
  </w:style>
  <w:style w:type="paragraph" w:customStyle="1" w:styleId="CharCharChar1">
    <w:name w:val="Char Char Char1"/>
    <w:basedOn w:val="a"/>
    <w:qFormat/>
    <w:rsid w:val="0025681B"/>
    <w:rPr>
      <w:rFonts w:ascii="Tahoma" w:hAnsi="Tahoma"/>
      <w:sz w:val="24"/>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625</Words>
  <Characters>3564</Characters>
  <Application>Microsoft Office Word</Application>
  <DocSecurity>0</DocSecurity>
  <Lines>29</Lines>
  <Paragraphs>8</Paragraphs>
  <ScaleCrop>false</ScaleCrop>
  <Company>Sky123.Org</Company>
  <LinksUpToDate>false</LinksUpToDate>
  <CharactersWithSpaces>4181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周谦</dc:creator>
  <cp:lastModifiedBy>Administrator</cp:lastModifiedBy>
  <cp:revision>153</cp:revision>
  <dcterms:created xsi:type="dcterms:W3CDTF">2024-06-03T12:14:00Z</dcterms:created>
  <dcterms:modified xsi:type="dcterms:W3CDTF">2024-06-03T12:52:00Z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15520e483585407fb6f62d66a7f6e764_23</vt:lpwstr>
  </property>
</Properties>
</file>