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0702E" w14:textId="6DEFF6B2" w:rsidR="00E73267" w:rsidRPr="009906F1" w:rsidRDefault="00E73267" w:rsidP="00A7304B">
      <w:pPr>
        <w:pStyle w:val="1"/>
        <w:keepNext w:val="0"/>
        <w:keepLines w:val="0"/>
        <w:snapToGrid w:val="0"/>
        <w:spacing w:beforeLines="0" w:before="0" w:afterLines="50" w:after="156" w:line="240" w:lineRule="auto"/>
        <w:rPr>
          <w:rFonts w:cs="Calibri"/>
          <w:b w:val="0"/>
          <w:kern w:val="2"/>
          <w:sz w:val="44"/>
          <w:szCs w:val="44"/>
        </w:rPr>
      </w:pPr>
      <w:r w:rsidRPr="009906F1">
        <w:rPr>
          <w:rFonts w:cs="Calibri" w:hint="eastAsia"/>
          <w:b w:val="0"/>
          <w:kern w:val="2"/>
          <w:sz w:val="44"/>
          <w:szCs w:val="44"/>
        </w:rPr>
        <w:t>我国现代海洋产业体系发展现状及对策分析</w:t>
      </w:r>
      <w:r w:rsidR="00FE59FE" w:rsidRPr="00A7304B">
        <w:rPr>
          <w:rStyle w:val="ac"/>
          <w:rFonts w:cs="Calibri"/>
          <w:b w:val="0"/>
          <w:color w:val="FFFFFF" w:themeColor="background1"/>
          <w:kern w:val="2"/>
          <w:sz w:val="44"/>
          <w:szCs w:val="44"/>
        </w:rPr>
        <w:footnoteReference w:id="1"/>
      </w:r>
    </w:p>
    <w:p w14:paraId="24CB071E" w14:textId="1F5E6F6F" w:rsidR="00E2101D" w:rsidRPr="009906F1" w:rsidRDefault="00E2101D" w:rsidP="009906F1">
      <w:pPr>
        <w:spacing w:afterLines="50" w:after="156" w:line="240" w:lineRule="auto"/>
        <w:jc w:val="center"/>
        <w:rPr>
          <w:rFonts w:ascii="楷体" w:eastAsia="楷体" w:hAnsi="楷体" w:cs="Calibri" w:hint="eastAsia"/>
          <w:sz w:val="30"/>
          <w:szCs w:val="30"/>
        </w:rPr>
      </w:pPr>
      <w:r w:rsidRPr="009906F1">
        <w:rPr>
          <w:rFonts w:ascii="楷体" w:eastAsia="楷体" w:hAnsi="楷体" w:cs="Calibri" w:hint="eastAsia"/>
          <w:sz w:val="30"/>
          <w:szCs w:val="30"/>
        </w:rPr>
        <w:t>李根，孔令媛，顿叶子，</w:t>
      </w:r>
      <w:r w:rsidR="00FE59FE">
        <w:rPr>
          <w:rFonts w:ascii="楷体" w:eastAsia="楷体" w:hAnsi="楷体" w:cs="Calibri" w:hint="eastAsia"/>
          <w:sz w:val="30"/>
          <w:szCs w:val="30"/>
        </w:rPr>
        <w:t>张学思，</w:t>
      </w:r>
      <w:r w:rsidRPr="009906F1">
        <w:rPr>
          <w:rFonts w:ascii="楷体" w:eastAsia="楷体" w:hAnsi="楷体" w:cs="Calibri" w:hint="eastAsia"/>
          <w:sz w:val="30"/>
          <w:szCs w:val="30"/>
        </w:rPr>
        <w:t>王伟伟</w:t>
      </w:r>
    </w:p>
    <w:p w14:paraId="1BDCD3B5" w14:textId="77777777" w:rsidR="00E2101D" w:rsidRPr="009906F1" w:rsidRDefault="00E2101D" w:rsidP="00A7304B">
      <w:pPr>
        <w:spacing w:beforeLines="50" w:before="156" w:afterLines="100" w:after="312" w:line="240" w:lineRule="auto"/>
        <w:ind w:firstLineChars="0" w:firstLine="0"/>
        <w:jc w:val="center"/>
        <w:rPr>
          <w:rFonts w:ascii="宋体" w:hAnsi="宋体" w:cs="Calibri" w:hint="eastAsia"/>
          <w:sz w:val="21"/>
          <w:szCs w:val="21"/>
        </w:rPr>
      </w:pPr>
      <w:r w:rsidRPr="009906F1">
        <w:rPr>
          <w:rFonts w:ascii="宋体" w:hAnsi="宋体" w:cs="Calibri" w:hint="eastAsia"/>
          <w:sz w:val="21"/>
          <w:szCs w:val="21"/>
        </w:rPr>
        <w:t>（江苏科技大学经济管理学院，江苏镇江，212100）</w:t>
      </w:r>
    </w:p>
    <w:p w14:paraId="21830A7F" w14:textId="06142DC6" w:rsidR="00E2101D" w:rsidRDefault="00E2101D" w:rsidP="009906F1">
      <w:pPr>
        <w:spacing w:beforeLines="50" w:before="156" w:afterLines="50" w:after="156" w:line="240" w:lineRule="auto"/>
        <w:ind w:firstLineChars="0" w:firstLine="0"/>
        <w:rPr>
          <w:rFonts w:cs="Calibri"/>
        </w:rPr>
      </w:pPr>
      <w:r w:rsidRPr="009906F1">
        <w:rPr>
          <w:rFonts w:ascii="黑体" w:eastAsia="黑体" w:hAnsi="黑体" w:cs="Calibri" w:hint="eastAsia"/>
          <w:sz w:val="18"/>
          <w:szCs w:val="18"/>
        </w:rPr>
        <w:t>摘要</w:t>
      </w:r>
      <w:r w:rsidRPr="0088137D">
        <w:rPr>
          <w:rFonts w:cs="Calibri" w:hint="eastAsia"/>
          <w:b/>
          <w:bCs/>
        </w:rPr>
        <w:t>：</w:t>
      </w:r>
      <w:r w:rsidRPr="009906F1">
        <w:rPr>
          <w:rFonts w:cs="Calibri" w:hint="eastAsia"/>
          <w:sz w:val="18"/>
          <w:szCs w:val="18"/>
        </w:rPr>
        <w:t>近年来，我国传统海洋产业转型升级加快，新兴海洋产业展现出良好活力，区域特色产业遍地开花，海运带动国内国际双循环，海洋经济贸易规模总量不断取得新突破。但在能源转型、全球变暖、地缘政治的时代背景下，我国现代海洋产业发展活力并未得到充分激发，存在着技术研发应用不到位，海洋产业结构不合理，海洋生态环境压力不减，国际合作化程度仍需增强等掣肘。对此建议锚定人才引育计划，提升技术研发水平；优化海洋产业结构，加快产业转变步伐；打造绿色生态产业，全面进行海洋治污；拓展海洋国际交流，营造良好发展环境；促进区域统筹协调，精准实施强链补链。</w:t>
      </w:r>
    </w:p>
    <w:p w14:paraId="055536F4" w14:textId="37402C00" w:rsidR="00E2101D" w:rsidRPr="009906F1" w:rsidRDefault="0088137D" w:rsidP="009906F1">
      <w:pPr>
        <w:spacing w:beforeLines="50" w:before="156" w:afterLines="100" w:after="312" w:line="240" w:lineRule="auto"/>
        <w:ind w:firstLineChars="0" w:firstLine="0"/>
        <w:rPr>
          <w:rFonts w:cs="Calibri"/>
          <w:sz w:val="18"/>
          <w:szCs w:val="18"/>
        </w:rPr>
      </w:pPr>
      <w:r w:rsidRPr="009906F1">
        <w:rPr>
          <w:rFonts w:ascii="黑体" w:eastAsia="黑体" w:hAnsi="黑体" w:cs="Calibri" w:hint="eastAsia"/>
          <w:sz w:val="18"/>
          <w:szCs w:val="18"/>
        </w:rPr>
        <w:t>关键词</w:t>
      </w:r>
      <w:r w:rsidRPr="0088137D">
        <w:rPr>
          <w:rFonts w:cs="Calibri" w:hint="eastAsia"/>
          <w:b/>
          <w:bCs/>
        </w:rPr>
        <w:t>：</w:t>
      </w:r>
      <w:r w:rsidRPr="009906F1">
        <w:rPr>
          <w:rFonts w:cs="Calibri" w:hint="eastAsia"/>
          <w:sz w:val="18"/>
          <w:szCs w:val="18"/>
        </w:rPr>
        <w:t>现代海洋产业体系；产业结构；生态环境；国际合作</w:t>
      </w:r>
    </w:p>
    <w:p w14:paraId="2D561BC6" w14:textId="190435D0" w:rsidR="00E2101D" w:rsidRPr="009906F1" w:rsidRDefault="0088137D" w:rsidP="009906F1">
      <w:pPr>
        <w:spacing w:line="240" w:lineRule="auto"/>
        <w:ind w:firstLine="420"/>
        <w:rPr>
          <w:rFonts w:ascii="宋体" w:hAnsi="宋体" w:cs="Calibri" w:hint="eastAsia"/>
          <w:sz w:val="21"/>
          <w:szCs w:val="21"/>
        </w:rPr>
      </w:pPr>
      <w:r w:rsidRPr="009906F1">
        <w:rPr>
          <w:rFonts w:cs="Times New Roman"/>
          <w:sz w:val="21"/>
          <w:szCs w:val="21"/>
        </w:rPr>
        <w:t>21</w:t>
      </w:r>
      <w:r w:rsidRPr="009906F1">
        <w:rPr>
          <w:rFonts w:ascii="宋体" w:hAnsi="宋体" w:cs="Calibri" w:hint="eastAsia"/>
          <w:sz w:val="21"/>
          <w:szCs w:val="21"/>
        </w:rPr>
        <w:t>世纪是海洋的世纪，走向海洋、经略海洋是我国繁荣的必然选择，推动海洋经济发展、加快海洋强国建设是我国强盛的必由之路。因此，制定正确的海洋战略显得至关重要。“十四五”规划明确提出要加快建设现代海洋产业体系、打造可持续海洋生态环境以达到建设中国特色海洋强国的目标。此后党的二十大报告中再一次着重强调“发展海洋经济，保护海洋生态环境，加快建设海洋强国”。在新世纪客观的国际形势和国内复杂背景下，基于国家发展安全和现实需要形成的海洋意识觉醒和战略自觉，习近平提出了海洋强国战略思想：在保护海洋生态的前提下，坚持发展海洋经济的核心，筑实海洋政治保障。其中包含维护国家海洋权益，捍卫国家领海主权，保障和平发展，巩固国际地位等内容，海洋科研的推动力量得到重点关注，海洋现代化发展的时代特点突显。这些战略思想不仅为推进海洋强国建设指明了前进方向，也体现出海洋经济高质量发展的任务刻不容缓。本文在分析我国现代海洋产业体系发展现状及存在问题的基础上，提出完善现代海洋产业体系的对策建议。</w:t>
      </w:r>
    </w:p>
    <w:p w14:paraId="74FDC7AC" w14:textId="5870E90A" w:rsidR="00E73267" w:rsidRPr="009906F1" w:rsidRDefault="00E73267" w:rsidP="009906F1">
      <w:pPr>
        <w:pStyle w:val="2"/>
        <w:rPr>
          <w:rFonts w:hint="eastAsia"/>
          <w:b/>
        </w:rPr>
      </w:pPr>
      <w:bookmarkStart w:id="0" w:name="_Toc167207675"/>
      <w:bookmarkStart w:id="1" w:name="_Toc167207882"/>
      <w:bookmarkStart w:id="2" w:name="_Toc169008236"/>
      <w:r w:rsidRPr="009906F1">
        <w:rPr>
          <w:rFonts w:hint="eastAsia"/>
        </w:rPr>
        <w:t>1 我国现代海洋产业体系现状</w:t>
      </w:r>
      <w:bookmarkEnd w:id="0"/>
      <w:bookmarkEnd w:id="1"/>
      <w:bookmarkEnd w:id="2"/>
    </w:p>
    <w:p w14:paraId="46E2009A" w14:textId="47839384" w:rsidR="00E73267" w:rsidRPr="009906F1" w:rsidRDefault="00E73267" w:rsidP="009906F1">
      <w:pPr>
        <w:pStyle w:val="3"/>
      </w:pPr>
      <w:bookmarkStart w:id="3" w:name="_Toc167207883"/>
      <w:bookmarkStart w:id="4" w:name="_Toc10457"/>
      <w:bookmarkStart w:id="5" w:name="_Toc167207676"/>
      <w:bookmarkStart w:id="6" w:name="_Toc169008237"/>
      <w:r w:rsidRPr="009906F1">
        <w:rPr>
          <w:rFonts w:hint="eastAsia"/>
        </w:rPr>
        <w:t xml:space="preserve">1.1 </w:t>
      </w:r>
      <w:r w:rsidRPr="009906F1">
        <w:rPr>
          <w:rFonts w:hint="eastAsia"/>
        </w:rPr>
        <w:t>传统海洋产业转型升级加快</w:t>
      </w:r>
      <w:bookmarkEnd w:id="3"/>
      <w:bookmarkEnd w:id="4"/>
      <w:bookmarkEnd w:id="5"/>
      <w:bookmarkEnd w:id="6"/>
    </w:p>
    <w:p w14:paraId="673DFC2B" w14:textId="7777777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w:t>
      </w:r>
      <w:r w:rsidRPr="00CD2452">
        <w:rPr>
          <w:rFonts w:cs="Times New Roman"/>
          <w:sz w:val="21"/>
          <w:szCs w:val="21"/>
        </w:rPr>
        <w:t>1</w:t>
      </w:r>
      <w:r w:rsidRPr="009906F1">
        <w:rPr>
          <w:rFonts w:ascii="宋体" w:hAnsi="宋体" w:cs="Calibri" w:hint="eastAsia"/>
          <w:sz w:val="21"/>
          <w:szCs w:val="21"/>
        </w:rPr>
        <w:t>）海洋渔业绿色集约</w:t>
      </w:r>
    </w:p>
    <w:p w14:paraId="16CFB245" w14:textId="212F71A8" w:rsidR="00CD2452" w:rsidRPr="00CD2452" w:rsidRDefault="00E73267" w:rsidP="00CD2452">
      <w:pPr>
        <w:spacing w:line="240" w:lineRule="auto"/>
        <w:ind w:firstLine="420"/>
        <w:rPr>
          <w:rFonts w:ascii="宋体" w:hAnsi="宋体" w:cs="Calibri" w:hint="eastAsia"/>
          <w:sz w:val="21"/>
          <w:szCs w:val="21"/>
        </w:rPr>
      </w:pPr>
      <w:r w:rsidRPr="009906F1">
        <w:rPr>
          <w:rFonts w:ascii="宋体" w:hAnsi="宋体" w:cs="Calibri" w:hint="eastAsia"/>
          <w:sz w:val="21"/>
          <w:szCs w:val="21"/>
        </w:rPr>
        <w:t>近年来，我国海洋渔业逐渐实现了从规模扩张向提质增效的转变，推动行业向着更加高质量、高效率的方向发展。</w:t>
      </w:r>
      <w:r w:rsidRPr="006B58E6">
        <w:rPr>
          <w:rFonts w:cs="Times New Roman"/>
          <w:sz w:val="21"/>
          <w:szCs w:val="21"/>
        </w:rPr>
        <w:t>2023</w:t>
      </w:r>
      <w:r w:rsidRPr="009906F1">
        <w:rPr>
          <w:rFonts w:ascii="宋体" w:hAnsi="宋体" w:cs="Calibri" w:hint="eastAsia"/>
          <w:sz w:val="21"/>
          <w:szCs w:val="21"/>
        </w:rPr>
        <w:t>年前三季度，国内海洋水产品和海水养殖的产量同比增速均超过了</w:t>
      </w:r>
      <w:r w:rsidRPr="009906F1">
        <w:rPr>
          <w:rFonts w:cs="Times New Roman"/>
          <w:sz w:val="21"/>
          <w:szCs w:val="21"/>
        </w:rPr>
        <w:t>5</w:t>
      </w:r>
      <w:r w:rsidRPr="009906F1">
        <w:rPr>
          <w:rFonts w:ascii="宋体" w:hAnsi="宋体" w:cs="Calibri" w:hint="eastAsia"/>
          <w:sz w:val="21"/>
          <w:szCs w:val="21"/>
        </w:rPr>
        <w:t>%，显示出海洋水产品稳产保供能力的显著提升。这一成就得益于海洋渔业在发展过程中积极采用科学生产技术和精细管理方式，不断推动海洋牧场、智慧渔业、深海养殖等项目稳步发展（见表</w:t>
      </w:r>
      <w:r w:rsidRPr="00CD2452">
        <w:rPr>
          <w:rFonts w:cs="Times New Roman"/>
          <w:color w:val="000000"/>
          <w:kern w:val="0"/>
          <w:sz w:val="21"/>
          <w:szCs w:val="21"/>
        </w:rPr>
        <w:t>1.1</w:t>
      </w:r>
      <w:r w:rsidRPr="009906F1">
        <w:rPr>
          <w:rFonts w:ascii="宋体" w:hAnsi="宋体" w:cs="Calibri" w:hint="eastAsia"/>
          <w:sz w:val="21"/>
          <w:szCs w:val="21"/>
        </w:rPr>
        <w:t>）。这些项目以生态优先为核心理念，注重资源的养护和适度开发，旨在打造成为游客所向往的“海上草原”，并构建起庞大的“海上粮仓”</w:t>
      </w:r>
      <w:r w:rsidR="00E87D23" w:rsidRPr="00CD2452">
        <w:rPr>
          <w:rFonts w:cs="Times New Roman"/>
          <w:sz w:val="21"/>
          <w:szCs w:val="21"/>
          <w:vertAlign w:val="superscript"/>
        </w:rPr>
        <w:t>[1]</w:t>
      </w:r>
      <w:r w:rsidRPr="009906F1">
        <w:rPr>
          <w:rFonts w:ascii="宋体" w:hAnsi="宋体" w:cs="Calibri" w:hint="eastAsia"/>
          <w:sz w:val="21"/>
          <w:szCs w:val="21"/>
        </w:rPr>
        <w:t>，同时充分利用现代科技手段，实现了养殖户的“线上养鱼”，为广大渔民带来发展机遇，使渔业生产更加智能化、高效化、绿色化。通过这些举措能够建立一个良性循环、共生共荣的海洋产业生态系统，推动海洋渔业的绿色集约发展，为保障国家粮食安全和满足人民对优质多样海洋水产品的需要做出积极贡献</w:t>
      </w:r>
      <w:r w:rsidR="00E87D23" w:rsidRPr="00CD2452">
        <w:rPr>
          <w:rFonts w:cs="Times New Roman"/>
          <w:sz w:val="21"/>
          <w:szCs w:val="21"/>
          <w:vertAlign w:val="superscript"/>
        </w:rPr>
        <w:t>[2]</w:t>
      </w:r>
      <w:r w:rsidRPr="009906F1">
        <w:rPr>
          <w:rFonts w:ascii="宋体" w:hAnsi="宋体" w:cs="Calibri" w:hint="eastAsia"/>
          <w:sz w:val="21"/>
          <w:szCs w:val="21"/>
        </w:rPr>
        <w:t>。</w:t>
      </w:r>
      <w:bookmarkStart w:id="7" w:name="_Toc169008634"/>
    </w:p>
    <w:p w14:paraId="1E0F0F76" w14:textId="092CCD61" w:rsidR="00E73267" w:rsidRPr="009906F1" w:rsidRDefault="00E73267" w:rsidP="00E73267">
      <w:pPr>
        <w:pStyle w:val="a3"/>
        <w:adjustRightInd/>
        <w:spacing w:line="400" w:lineRule="exact"/>
        <w:rPr>
          <w:rFonts w:ascii="宋体" w:hAnsi="宋体" w:cstheme="majorBidi" w:hint="eastAsia"/>
          <w:b w:val="0"/>
          <w:szCs w:val="21"/>
        </w:rPr>
      </w:pPr>
      <w:r w:rsidRPr="009906F1">
        <w:rPr>
          <w:rFonts w:ascii="宋体" w:hAnsi="宋体" w:cstheme="majorBidi" w:hint="eastAsia"/>
          <w:b w:val="0"/>
          <w:szCs w:val="21"/>
        </w:rPr>
        <w:t>表</w:t>
      </w:r>
      <w:r w:rsidRPr="00555F49">
        <w:rPr>
          <w:rFonts w:cs="Times New Roman"/>
          <w:b w:val="0"/>
          <w:szCs w:val="21"/>
        </w:rPr>
        <w:t>1.</w:t>
      </w:r>
      <w:r w:rsidRPr="00555F49">
        <w:rPr>
          <w:rFonts w:cs="Times New Roman"/>
          <w:b w:val="0"/>
          <w:szCs w:val="21"/>
        </w:rPr>
        <w:fldChar w:fldCharType="begin"/>
      </w:r>
      <w:r w:rsidRPr="00555F49">
        <w:rPr>
          <w:rFonts w:cs="Times New Roman"/>
          <w:b w:val="0"/>
          <w:szCs w:val="21"/>
        </w:rPr>
        <w:instrText xml:space="preserve"> SEQ </w:instrText>
      </w:r>
      <w:r w:rsidRPr="00555F49">
        <w:rPr>
          <w:rFonts w:cs="Times New Roman"/>
          <w:b w:val="0"/>
          <w:szCs w:val="21"/>
        </w:rPr>
        <w:instrText>表</w:instrText>
      </w:r>
      <w:r w:rsidRPr="00555F49">
        <w:rPr>
          <w:rFonts w:cs="Times New Roman"/>
          <w:b w:val="0"/>
          <w:szCs w:val="21"/>
        </w:rPr>
        <w:instrText xml:space="preserve"> \* ARABIC \s 1 </w:instrText>
      </w:r>
      <w:r w:rsidRPr="00555F49">
        <w:rPr>
          <w:rFonts w:cs="Times New Roman"/>
          <w:b w:val="0"/>
          <w:szCs w:val="21"/>
        </w:rPr>
        <w:fldChar w:fldCharType="separate"/>
      </w:r>
      <w:r w:rsidRPr="00555F49">
        <w:rPr>
          <w:rFonts w:cs="Times New Roman"/>
          <w:b w:val="0"/>
          <w:szCs w:val="21"/>
        </w:rPr>
        <w:t>1</w:t>
      </w:r>
      <w:r w:rsidRPr="00555F49">
        <w:rPr>
          <w:rFonts w:cs="Times New Roman"/>
          <w:b w:val="0"/>
          <w:szCs w:val="21"/>
        </w:rPr>
        <w:fldChar w:fldCharType="end"/>
      </w:r>
      <w:r w:rsidRPr="009906F1">
        <w:rPr>
          <w:rFonts w:ascii="宋体" w:hAnsi="宋体" w:cstheme="majorBidi" w:hint="eastAsia"/>
          <w:b w:val="0"/>
          <w:szCs w:val="21"/>
        </w:rPr>
        <w:t xml:space="preserve"> 绿色集约渔业发展项目</w:t>
      </w:r>
      <w:bookmarkEnd w:id="7"/>
    </w:p>
    <w:tbl>
      <w:tblPr>
        <w:tblStyle w:val="a4"/>
        <w:tblW w:w="5000" w:type="pct"/>
        <w:jc w:val="center"/>
        <w:tblLook w:val="04A0" w:firstRow="1" w:lastRow="0" w:firstColumn="1" w:lastColumn="0" w:noHBand="0" w:noVBand="1"/>
      </w:tblPr>
      <w:tblGrid>
        <w:gridCol w:w="6600"/>
        <w:gridCol w:w="1656"/>
        <w:gridCol w:w="1382"/>
      </w:tblGrid>
      <w:tr w:rsidR="00E73267" w:rsidRPr="009906F1" w14:paraId="4FA76721" w14:textId="77777777" w:rsidTr="00386934">
        <w:trPr>
          <w:trHeight w:val="245"/>
          <w:jc w:val="center"/>
        </w:trPr>
        <w:tc>
          <w:tcPr>
            <w:tcW w:w="3424" w:type="pct"/>
            <w:tcBorders>
              <w:top w:val="single" w:sz="12" w:space="0" w:color="000000"/>
              <w:left w:val="nil"/>
              <w:bottom w:val="single" w:sz="4" w:space="0" w:color="000000"/>
              <w:right w:val="nil"/>
              <w:tl2br w:val="nil"/>
            </w:tcBorders>
            <w:shd w:val="clear" w:color="auto" w:fill="FFFFFF"/>
            <w:vAlign w:val="center"/>
          </w:tcPr>
          <w:p w14:paraId="42D0D5A5"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海洋牧场</w:t>
            </w:r>
          </w:p>
        </w:tc>
        <w:tc>
          <w:tcPr>
            <w:tcW w:w="859" w:type="pct"/>
            <w:tcBorders>
              <w:top w:val="single" w:sz="12" w:space="0" w:color="000000"/>
              <w:left w:val="nil"/>
              <w:bottom w:val="single" w:sz="4" w:space="0" w:color="000000"/>
              <w:right w:val="nil"/>
            </w:tcBorders>
            <w:shd w:val="clear" w:color="auto" w:fill="FFFFFF"/>
            <w:vAlign w:val="center"/>
          </w:tcPr>
          <w:p w14:paraId="60A0E21F"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智慧渔业</w:t>
            </w:r>
          </w:p>
        </w:tc>
        <w:tc>
          <w:tcPr>
            <w:tcW w:w="717" w:type="pct"/>
            <w:tcBorders>
              <w:top w:val="single" w:sz="12" w:space="0" w:color="000000"/>
              <w:left w:val="nil"/>
              <w:bottom w:val="single" w:sz="4" w:space="0" w:color="000000"/>
              <w:right w:val="nil"/>
            </w:tcBorders>
            <w:shd w:val="clear" w:color="auto" w:fill="FFFFFF"/>
            <w:vAlign w:val="center"/>
          </w:tcPr>
          <w:p w14:paraId="170FAE88"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深海养殖</w:t>
            </w:r>
          </w:p>
        </w:tc>
      </w:tr>
      <w:tr w:rsidR="00E73267" w:rsidRPr="009906F1" w14:paraId="37268951" w14:textId="77777777" w:rsidTr="00386934">
        <w:trPr>
          <w:jc w:val="center"/>
        </w:trPr>
        <w:tc>
          <w:tcPr>
            <w:tcW w:w="3424" w:type="pct"/>
            <w:tcBorders>
              <w:top w:val="single" w:sz="4" w:space="0" w:color="000000"/>
              <w:left w:val="nil"/>
              <w:bottom w:val="nil"/>
              <w:right w:val="nil"/>
            </w:tcBorders>
            <w:shd w:val="clear" w:color="auto" w:fill="FFFFFF"/>
            <w:vAlign w:val="center"/>
          </w:tcPr>
          <w:p w14:paraId="642C4104"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河北省滦南嘴东海域海都国家级海洋牧场示范区</w:t>
            </w:r>
          </w:p>
        </w:tc>
        <w:tc>
          <w:tcPr>
            <w:tcW w:w="859" w:type="pct"/>
            <w:tcBorders>
              <w:top w:val="single" w:sz="4" w:space="0" w:color="000000"/>
              <w:left w:val="nil"/>
              <w:bottom w:val="nil"/>
              <w:right w:val="nil"/>
            </w:tcBorders>
            <w:shd w:val="clear" w:color="auto" w:fill="FFFFFF"/>
            <w:vAlign w:val="center"/>
          </w:tcPr>
          <w:p w14:paraId="10C7231A"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cs="微软雅黑"/>
                <w:color w:val="000000"/>
                <w:sz w:val="21"/>
                <w:szCs w:val="21"/>
              </w:rPr>
              <w:t>福鲍</w:t>
            </w:r>
            <w:r w:rsidRPr="009906F1">
              <w:rPr>
                <w:color w:val="000000"/>
                <w:sz w:val="21"/>
                <w:szCs w:val="21"/>
              </w:rPr>
              <w:t>1</w:t>
            </w:r>
            <w:r w:rsidRPr="009906F1">
              <w:rPr>
                <w:rFonts w:ascii="宋体" w:hAnsi="宋体" w:cs="微软雅黑"/>
                <w:color w:val="000000"/>
                <w:sz w:val="21"/>
                <w:szCs w:val="21"/>
              </w:rPr>
              <w:t>号</w:t>
            </w:r>
          </w:p>
        </w:tc>
        <w:tc>
          <w:tcPr>
            <w:tcW w:w="717" w:type="pct"/>
            <w:tcBorders>
              <w:top w:val="single" w:sz="4" w:space="0" w:color="000000"/>
              <w:left w:val="nil"/>
              <w:bottom w:val="nil"/>
              <w:right w:val="nil"/>
            </w:tcBorders>
            <w:shd w:val="clear" w:color="auto" w:fill="FFFFFF"/>
            <w:vAlign w:val="center"/>
          </w:tcPr>
          <w:p w14:paraId="429A5E75"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海威</w:t>
            </w:r>
            <w:r w:rsidRPr="009906F1">
              <w:rPr>
                <w:rFonts w:hint="eastAsia"/>
                <w:color w:val="000000"/>
                <w:sz w:val="21"/>
                <w:szCs w:val="21"/>
              </w:rPr>
              <w:t>2</w:t>
            </w:r>
            <w:r w:rsidRPr="009906F1">
              <w:rPr>
                <w:rFonts w:ascii="宋体" w:hAnsi="宋体" w:hint="eastAsia"/>
                <w:color w:val="000000"/>
                <w:sz w:val="21"/>
                <w:szCs w:val="21"/>
              </w:rPr>
              <w:t>号</w:t>
            </w:r>
          </w:p>
        </w:tc>
      </w:tr>
      <w:tr w:rsidR="00E73267" w:rsidRPr="009906F1" w14:paraId="74CFF656" w14:textId="77777777" w:rsidTr="00386934">
        <w:trPr>
          <w:jc w:val="center"/>
        </w:trPr>
        <w:tc>
          <w:tcPr>
            <w:tcW w:w="3424" w:type="pct"/>
            <w:tcBorders>
              <w:top w:val="nil"/>
              <w:left w:val="nil"/>
              <w:bottom w:val="nil"/>
              <w:right w:val="nil"/>
            </w:tcBorders>
            <w:shd w:val="clear" w:color="auto" w:fill="FFFFFF"/>
            <w:vAlign w:val="center"/>
          </w:tcPr>
          <w:p w14:paraId="5C6EC7F5"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辽宁省葫芦岛兴城海域金海岸国家级海洋牧场示范区</w:t>
            </w:r>
          </w:p>
        </w:tc>
        <w:tc>
          <w:tcPr>
            <w:tcW w:w="859" w:type="pct"/>
            <w:tcBorders>
              <w:top w:val="nil"/>
              <w:left w:val="nil"/>
              <w:bottom w:val="nil"/>
              <w:right w:val="nil"/>
            </w:tcBorders>
            <w:shd w:val="clear" w:color="auto" w:fill="FFFFFF"/>
            <w:vAlign w:val="center"/>
          </w:tcPr>
          <w:p w14:paraId="20F9F28C"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振渔</w:t>
            </w:r>
            <w:r w:rsidRPr="009906F1">
              <w:rPr>
                <w:color w:val="000000"/>
                <w:sz w:val="21"/>
                <w:szCs w:val="21"/>
              </w:rPr>
              <w:t>1</w:t>
            </w:r>
            <w:r w:rsidRPr="009906F1">
              <w:rPr>
                <w:rFonts w:ascii="宋体" w:hAnsi="宋体" w:hint="eastAsia"/>
                <w:color w:val="000000"/>
                <w:sz w:val="21"/>
                <w:szCs w:val="21"/>
              </w:rPr>
              <w:t>号</w:t>
            </w:r>
          </w:p>
        </w:tc>
        <w:tc>
          <w:tcPr>
            <w:tcW w:w="717" w:type="pct"/>
            <w:tcBorders>
              <w:top w:val="nil"/>
              <w:left w:val="nil"/>
              <w:bottom w:val="nil"/>
              <w:right w:val="nil"/>
            </w:tcBorders>
            <w:shd w:val="clear" w:color="auto" w:fill="FFFFFF"/>
            <w:vAlign w:val="center"/>
          </w:tcPr>
          <w:p w14:paraId="2FDAB7F5"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国信</w:t>
            </w:r>
            <w:r w:rsidRPr="009906F1">
              <w:rPr>
                <w:rFonts w:hint="eastAsia"/>
                <w:color w:val="000000"/>
                <w:sz w:val="21"/>
                <w:szCs w:val="21"/>
              </w:rPr>
              <w:t>1</w:t>
            </w:r>
            <w:r w:rsidRPr="009906F1">
              <w:rPr>
                <w:rFonts w:ascii="宋体" w:hAnsi="宋体" w:hint="eastAsia"/>
                <w:color w:val="000000"/>
                <w:sz w:val="21"/>
                <w:szCs w:val="21"/>
              </w:rPr>
              <w:t>号</w:t>
            </w:r>
          </w:p>
        </w:tc>
      </w:tr>
      <w:tr w:rsidR="00E73267" w:rsidRPr="009906F1" w14:paraId="59E6D907" w14:textId="77777777" w:rsidTr="00386934">
        <w:trPr>
          <w:jc w:val="center"/>
        </w:trPr>
        <w:tc>
          <w:tcPr>
            <w:tcW w:w="3424" w:type="pct"/>
            <w:tcBorders>
              <w:top w:val="nil"/>
              <w:left w:val="nil"/>
              <w:bottom w:val="single" w:sz="12" w:space="0" w:color="000000"/>
              <w:right w:val="nil"/>
            </w:tcBorders>
            <w:shd w:val="clear" w:color="auto" w:fill="FFFFFF"/>
            <w:vAlign w:val="center"/>
          </w:tcPr>
          <w:p w14:paraId="692A3441"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江苏省盐城滨海东部海域陶湾国家级海洋牧场示范区</w:t>
            </w:r>
          </w:p>
        </w:tc>
        <w:tc>
          <w:tcPr>
            <w:tcW w:w="859" w:type="pct"/>
            <w:tcBorders>
              <w:top w:val="nil"/>
              <w:left w:val="nil"/>
              <w:bottom w:val="single" w:sz="12" w:space="0" w:color="000000"/>
              <w:right w:val="nil"/>
            </w:tcBorders>
            <w:shd w:val="clear" w:color="auto" w:fill="FFFFFF"/>
            <w:vAlign w:val="center"/>
          </w:tcPr>
          <w:p w14:paraId="13239AED"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cs="微软雅黑"/>
                <w:color w:val="000000"/>
                <w:sz w:val="21"/>
                <w:szCs w:val="21"/>
              </w:rPr>
              <w:t>定海湾系列</w:t>
            </w:r>
          </w:p>
        </w:tc>
        <w:tc>
          <w:tcPr>
            <w:tcW w:w="717" w:type="pct"/>
            <w:tcBorders>
              <w:top w:val="nil"/>
              <w:left w:val="nil"/>
              <w:bottom w:val="single" w:sz="12" w:space="0" w:color="000000"/>
              <w:right w:val="nil"/>
            </w:tcBorders>
            <w:shd w:val="clear" w:color="auto" w:fill="FFFFFF"/>
            <w:vAlign w:val="center"/>
          </w:tcPr>
          <w:p w14:paraId="57FB2C7F" w14:textId="77777777" w:rsidR="00E73267" w:rsidRPr="009906F1" w:rsidRDefault="00E73267" w:rsidP="00386934">
            <w:pPr>
              <w:adjustRightInd w:val="0"/>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深蓝</w:t>
            </w:r>
            <w:r w:rsidRPr="009906F1">
              <w:rPr>
                <w:rFonts w:hint="eastAsia"/>
                <w:color w:val="000000"/>
                <w:sz w:val="21"/>
                <w:szCs w:val="21"/>
              </w:rPr>
              <w:t>2</w:t>
            </w:r>
            <w:r w:rsidRPr="009906F1">
              <w:rPr>
                <w:rFonts w:ascii="宋体" w:hAnsi="宋体" w:hint="eastAsia"/>
                <w:color w:val="000000"/>
                <w:sz w:val="21"/>
                <w:szCs w:val="21"/>
              </w:rPr>
              <w:t>号</w:t>
            </w:r>
          </w:p>
        </w:tc>
      </w:tr>
    </w:tbl>
    <w:p w14:paraId="0820DA08" w14:textId="77777777" w:rsidR="00E73267" w:rsidRPr="009906F1" w:rsidRDefault="00E73267" w:rsidP="00CD2452">
      <w:pPr>
        <w:spacing w:line="240" w:lineRule="auto"/>
        <w:ind w:firstLineChars="0" w:firstLine="0"/>
        <w:rPr>
          <w:rFonts w:ascii="宋体" w:hAnsi="宋体" w:cs="Calibri" w:hint="eastAsia"/>
          <w:sz w:val="21"/>
          <w:szCs w:val="21"/>
        </w:rPr>
      </w:pPr>
      <w:r w:rsidRPr="009906F1">
        <w:rPr>
          <w:rFonts w:ascii="宋体" w:hAnsi="宋体" w:cs="Calibri" w:hint="eastAsia"/>
          <w:sz w:val="21"/>
          <w:szCs w:val="21"/>
        </w:rPr>
        <w:t>资料来源：中华人民共和国农业农村部公告第</w:t>
      </w:r>
      <w:r w:rsidRPr="009906F1">
        <w:rPr>
          <w:rFonts w:cs="Times New Roman" w:hint="eastAsia"/>
          <w:color w:val="000000"/>
          <w:kern w:val="0"/>
          <w:sz w:val="21"/>
          <w:szCs w:val="21"/>
        </w:rPr>
        <w:t>515</w:t>
      </w:r>
      <w:r w:rsidRPr="009906F1">
        <w:rPr>
          <w:rFonts w:ascii="宋体" w:hAnsi="宋体" w:cs="Calibri" w:hint="eastAsia"/>
          <w:sz w:val="21"/>
          <w:szCs w:val="21"/>
        </w:rPr>
        <w:t>号整理得出</w:t>
      </w:r>
    </w:p>
    <w:p w14:paraId="6F591B60" w14:textId="7777777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lastRenderedPageBreak/>
        <w:t>（</w:t>
      </w:r>
      <w:r w:rsidRPr="00CD2452">
        <w:rPr>
          <w:rFonts w:cs="Times New Roman"/>
          <w:sz w:val="21"/>
          <w:szCs w:val="21"/>
        </w:rPr>
        <w:t>2</w:t>
      </w:r>
      <w:r w:rsidRPr="009906F1">
        <w:rPr>
          <w:rFonts w:ascii="宋体" w:hAnsi="宋体" w:cs="Calibri" w:hint="eastAsia"/>
          <w:sz w:val="21"/>
          <w:szCs w:val="21"/>
        </w:rPr>
        <w:t>）海洋船舶业高端精尖</w:t>
      </w:r>
    </w:p>
    <w:p w14:paraId="487C341A" w14:textId="70BD7024"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船龄老化及造船业碳排放问题推动释放新的市场需求，海洋船舶行业将重点集中于发展高效低污染的船只，并不断提高新型设备的运输效率和技术水准以满足市场对节能减排船舶的需求，推动整个行业朝着更清洁、高效的方向迈进</w:t>
      </w:r>
      <w:r w:rsidR="00E87D23" w:rsidRPr="00CD2452">
        <w:rPr>
          <w:rFonts w:cs="Times New Roman"/>
          <w:sz w:val="21"/>
          <w:szCs w:val="21"/>
          <w:vertAlign w:val="superscript"/>
        </w:rPr>
        <w:t>[3]</w:t>
      </w:r>
      <w:r w:rsidRPr="009906F1">
        <w:rPr>
          <w:rFonts w:ascii="宋体" w:hAnsi="宋体" w:cs="Calibri" w:hint="eastAsia"/>
          <w:sz w:val="21"/>
          <w:szCs w:val="21"/>
        </w:rPr>
        <w:t>。在</w:t>
      </w:r>
      <w:r w:rsidRPr="009906F1">
        <w:rPr>
          <w:rFonts w:cs="Times New Roman"/>
          <w:sz w:val="21"/>
          <w:szCs w:val="21"/>
        </w:rPr>
        <w:t>2023</w:t>
      </w:r>
      <w:r w:rsidRPr="009906F1">
        <w:rPr>
          <w:rFonts w:ascii="宋体" w:hAnsi="宋体" w:cs="Calibri" w:hint="eastAsia"/>
          <w:sz w:val="21"/>
          <w:szCs w:val="21"/>
        </w:rPr>
        <w:t>年，中国造船业取得了全方位的突破，并成功克服了诸多关键设计技术难题，为船舶制造领域的全面升级提供了坚实的技术基础和推动力量。同时，中国首次实现了船海产品全谱总装建造的能力，确立了我国所有船型均能造的核心实力，推动船舶制造业的多元化和全面化发展（见表</w:t>
      </w:r>
      <w:r w:rsidRPr="009906F1">
        <w:rPr>
          <w:rFonts w:cs="Times New Roman"/>
          <w:sz w:val="21"/>
          <w:szCs w:val="21"/>
        </w:rPr>
        <w:t>1.2</w:t>
      </w:r>
      <w:r w:rsidRPr="009906F1">
        <w:rPr>
          <w:rFonts w:ascii="宋体" w:hAnsi="宋体" w:cs="Calibri" w:hint="eastAsia"/>
          <w:sz w:val="21"/>
          <w:szCs w:val="21"/>
        </w:rPr>
        <w:t>）。这一成就不仅促进了中国船厂高附加值船型订单的大幅增长，更在</w:t>
      </w:r>
      <w:r w:rsidRPr="009906F1">
        <w:rPr>
          <w:rFonts w:cs="Times New Roman"/>
          <w:sz w:val="21"/>
          <w:szCs w:val="21"/>
        </w:rPr>
        <w:t>2024</w:t>
      </w:r>
      <w:r w:rsidRPr="009906F1">
        <w:rPr>
          <w:rFonts w:ascii="宋体" w:hAnsi="宋体" w:cs="Calibri" w:hint="eastAsia"/>
          <w:sz w:val="21"/>
          <w:szCs w:val="21"/>
        </w:rPr>
        <w:t>年的最新数据中得到了体现。根据数据统计，中国船企手持近</w:t>
      </w:r>
      <w:r w:rsidRPr="009906F1">
        <w:rPr>
          <w:rFonts w:cs="Times New Roman" w:hint="eastAsia"/>
          <w:color w:val="000000"/>
          <w:kern w:val="0"/>
          <w:sz w:val="21"/>
          <w:szCs w:val="21"/>
        </w:rPr>
        <w:t>3000</w:t>
      </w:r>
      <w:r w:rsidRPr="009906F1">
        <w:rPr>
          <w:rFonts w:ascii="宋体" w:hAnsi="宋体" w:cs="Calibri" w:hint="eastAsia"/>
          <w:sz w:val="21"/>
          <w:szCs w:val="21"/>
        </w:rPr>
        <w:t>艘的船舶订单，在全球</w:t>
      </w:r>
      <w:r w:rsidRPr="009906F1">
        <w:rPr>
          <w:rFonts w:cs="Times New Roman"/>
          <w:sz w:val="21"/>
          <w:szCs w:val="21"/>
        </w:rPr>
        <w:t>18</w:t>
      </w:r>
      <w:r w:rsidRPr="009906F1">
        <w:rPr>
          <w:rFonts w:ascii="宋体" w:hAnsi="宋体" w:cs="Calibri" w:hint="eastAsia"/>
          <w:sz w:val="21"/>
          <w:szCs w:val="21"/>
        </w:rPr>
        <w:t>种船型中，我国首次实现了</w:t>
      </w:r>
      <w:r w:rsidRPr="009906F1">
        <w:rPr>
          <w:rFonts w:cs="Times New Roman" w:hint="eastAsia"/>
          <w:color w:val="000000"/>
          <w:kern w:val="0"/>
          <w:sz w:val="21"/>
          <w:szCs w:val="21"/>
        </w:rPr>
        <w:t>14</w:t>
      </w:r>
      <w:r w:rsidRPr="009906F1">
        <w:rPr>
          <w:rFonts w:ascii="宋体" w:hAnsi="宋体" w:cs="Calibri" w:hint="eastAsia"/>
          <w:sz w:val="21"/>
          <w:szCs w:val="21"/>
        </w:rPr>
        <w:t>种船型的新接订单量在全球位居第一，展现了中国造船业的强大竞争力和广阔市场前景，不断推动海洋船舶业朝向高端化、精尖化发展。</w:t>
      </w:r>
    </w:p>
    <w:p w14:paraId="52AF8D5E" w14:textId="00AEC9D7" w:rsidR="00E73267" w:rsidRPr="009906F1" w:rsidRDefault="00E73267" w:rsidP="00E73267">
      <w:pPr>
        <w:pStyle w:val="a3"/>
        <w:adjustRightInd/>
        <w:spacing w:line="400" w:lineRule="exact"/>
        <w:rPr>
          <w:rFonts w:ascii="宋体" w:hAnsi="宋体" w:cstheme="majorBidi" w:hint="eastAsia"/>
          <w:b w:val="0"/>
          <w:szCs w:val="21"/>
        </w:rPr>
      </w:pPr>
      <w:bookmarkStart w:id="8" w:name="_Toc169008635"/>
      <w:r w:rsidRPr="009906F1">
        <w:rPr>
          <w:rFonts w:ascii="宋体" w:hAnsi="宋体" w:cstheme="majorBidi" w:hint="eastAsia"/>
          <w:b w:val="0"/>
          <w:szCs w:val="21"/>
        </w:rPr>
        <w:t>表</w:t>
      </w:r>
      <w:r w:rsidRPr="006B58E6">
        <w:rPr>
          <w:rFonts w:cs="Times New Roman"/>
          <w:b w:val="0"/>
          <w:color w:val="000000"/>
          <w:kern w:val="0"/>
          <w:szCs w:val="21"/>
        </w:rPr>
        <w:t>1.</w:t>
      </w:r>
      <w:r w:rsidRPr="006B58E6">
        <w:rPr>
          <w:rFonts w:cs="Times New Roman"/>
          <w:b w:val="0"/>
          <w:color w:val="000000"/>
          <w:kern w:val="0"/>
          <w:szCs w:val="21"/>
        </w:rPr>
        <w:fldChar w:fldCharType="begin"/>
      </w:r>
      <w:r w:rsidRPr="006B58E6">
        <w:rPr>
          <w:rFonts w:cs="Times New Roman"/>
          <w:b w:val="0"/>
          <w:color w:val="000000"/>
          <w:kern w:val="0"/>
          <w:szCs w:val="21"/>
        </w:rPr>
        <w:instrText xml:space="preserve"> SEQ </w:instrText>
      </w:r>
      <w:r w:rsidRPr="006B58E6">
        <w:rPr>
          <w:rFonts w:cs="Times New Roman"/>
          <w:b w:val="0"/>
          <w:color w:val="000000"/>
          <w:kern w:val="0"/>
          <w:szCs w:val="21"/>
        </w:rPr>
        <w:instrText>表</w:instrText>
      </w:r>
      <w:r w:rsidRPr="006B58E6">
        <w:rPr>
          <w:rFonts w:cs="Times New Roman"/>
          <w:b w:val="0"/>
          <w:color w:val="000000"/>
          <w:kern w:val="0"/>
          <w:szCs w:val="21"/>
        </w:rPr>
        <w:instrText xml:space="preserve"> \* ARABIC \s 1 </w:instrText>
      </w:r>
      <w:r w:rsidRPr="006B58E6">
        <w:rPr>
          <w:rFonts w:cs="Times New Roman"/>
          <w:b w:val="0"/>
          <w:color w:val="000000"/>
          <w:kern w:val="0"/>
          <w:szCs w:val="21"/>
        </w:rPr>
        <w:fldChar w:fldCharType="separate"/>
      </w:r>
      <w:r w:rsidRPr="006B58E6">
        <w:rPr>
          <w:rFonts w:cs="Times New Roman"/>
          <w:b w:val="0"/>
          <w:color w:val="000000"/>
          <w:kern w:val="0"/>
          <w:szCs w:val="21"/>
        </w:rPr>
        <w:t>2</w:t>
      </w:r>
      <w:r w:rsidRPr="006B58E6">
        <w:rPr>
          <w:rFonts w:cs="Times New Roman"/>
          <w:b w:val="0"/>
          <w:color w:val="000000"/>
          <w:kern w:val="0"/>
          <w:szCs w:val="21"/>
        </w:rPr>
        <w:fldChar w:fldCharType="end"/>
      </w:r>
      <w:r w:rsidRPr="009906F1">
        <w:rPr>
          <w:rFonts w:ascii="宋体" w:hAnsi="宋体" w:cstheme="majorBidi" w:hint="eastAsia"/>
          <w:b w:val="0"/>
          <w:szCs w:val="21"/>
        </w:rPr>
        <w:t xml:space="preserve"> 高端精尖海洋船舶项目</w:t>
      </w:r>
      <w:bookmarkEnd w:id="8"/>
    </w:p>
    <w:tbl>
      <w:tblPr>
        <w:tblStyle w:val="a4"/>
        <w:tblW w:w="5000" w:type="pct"/>
        <w:jc w:val="center"/>
        <w:tblLook w:val="04A0" w:firstRow="1" w:lastRow="0" w:firstColumn="1" w:lastColumn="0" w:noHBand="0" w:noVBand="1"/>
      </w:tblPr>
      <w:tblGrid>
        <w:gridCol w:w="4817"/>
        <w:gridCol w:w="4821"/>
      </w:tblGrid>
      <w:tr w:rsidR="00E73267" w:rsidRPr="009906F1" w14:paraId="7ABFBEBB" w14:textId="77777777" w:rsidTr="00386934">
        <w:trPr>
          <w:jc w:val="center"/>
        </w:trPr>
        <w:tc>
          <w:tcPr>
            <w:tcW w:w="2499" w:type="pct"/>
            <w:tcBorders>
              <w:top w:val="single" w:sz="12" w:space="0" w:color="000000"/>
              <w:left w:val="nil"/>
              <w:bottom w:val="single" w:sz="4" w:space="0" w:color="000000"/>
              <w:right w:val="nil"/>
              <w:tl2br w:val="nil"/>
            </w:tcBorders>
            <w:shd w:val="clear" w:color="auto" w:fill="FFFFFF"/>
            <w:vAlign w:val="center"/>
          </w:tcPr>
          <w:p w14:paraId="33CF1F3F" w14:textId="77777777" w:rsidR="00E73267" w:rsidRPr="009906F1" w:rsidRDefault="00E73267" w:rsidP="00386934">
            <w:pPr>
              <w:spacing w:line="240" w:lineRule="auto"/>
              <w:ind w:firstLineChars="0" w:firstLine="0"/>
              <w:jc w:val="center"/>
              <w:rPr>
                <w:rFonts w:ascii="宋体" w:hAnsi="宋体" w:hint="eastAsia"/>
                <w:color w:val="000000"/>
                <w:sz w:val="21"/>
                <w:szCs w:val="21"/>
              </w:rPr>
            </w:pPr>
            <w:r w:rsidRPr="009906F1">
              <w:rPr>
                <w:rFonts w:ascii="宋体" w:hAnsi="宋体" w:hint="eastAsia"/>
                <w:color w:val="000000"/>
                <w:sz w:val="21"/>
                <w:szCs w:val="21"/>
              </w:rPr>
              <w:t>高附加值国外订单交付船舶</w:t>
            </w:r>
          </w:p>
        </w:tc>
        <w:tc>
          <w:tcPr>
            <w:tcW w:w="2501" w:type="pct"/>
            <w:tcBorders>
              <w:top w:val="single" w:sz="12" w:space="0" w:color="000000"/>
              <w:left w:val="nil"/>
              <w:bottom w:val="single" w:sz="4" w:space="0" w:color="000000"/>
              <w:right w:val="nil"/>
            </w:tcBorders>
            <w:shd w:val="clear" w:color="auto" w:fill="FFFFFF"/>
            <w:vAlign w:val="center"/>
          </w:tcPr>
          <w:p w14:paraId="2BEE9465" w14:textId="77777777" w:rsidR="00E73267" w:rsidRPr="009906F1" w:rsidRDefault="00E73267" w:rsidP="00386934">
            <w:pPr>
              <w:spacing w:line="240" w:lineRule="auto"/>
              <w:ind w:firstLineChars="0" w:firstLine="0"/>
              <w:jc w:val="center"/>
              <w:rPr>
                <w:rFonts w:ascii="宋体" w:hAnsi="宋体" w:hint="eastAsia"/>
                <w:color w:val="000000"/>
                <w:sz w:val="21"/>
                <w:szCs w:val="21"/>
              </w:rPr>
            </w:pPr>
            <w:r w:rsidRPr="009906F1">
              <w:rPr>
                <w:rFonts w:ascii="宋体" w:hAnsi="宋体" w:hint="eastAsia"/>
                <w:color w:val="000000"/>
                <w:sz w:val="21"/>
                <w:szCs w:val="21"/>
              </w:rPr>
              <w:t>高技术国内科考全面升级船舶</w:t>
            </w:r>
          </w:p>
        </w:tc>
      </w:tr>
      <w:tr w:rsidR="00E73267" w:rsidRPr="009906F1" w14:paraId="4B4C7922" w14:textId="77777777" w:rsidTr="00386934">
        <w:trPr>
          <w:jc w:val="center"/>
        </w:trPr>
        <w:tc>
          <w:tcPr>
            <w:tcW w:w="2499" w:type="pct"/>
            <w:tcBorders>
              <w:top w:val="single" w:sz="4" w:space="0" w:color="000000"/>
              <w:left w:val="nil"/>
              <w:bottom w:val="nil"/>
              <w:right w:val="nil"/>
            </w:tcBorders>
            <w:shd w:val="clear" w:color="auto" w:fill="FFFFFF"/>
            <w:vAlign w:val="center"/>
          </w:tcPr>
          <w:p w14:paraId="2904F62F" w14:textId="77777777" w:rsidR="00E73267" w:rsidRPr="009906F1" w:rsidRDefault="00E73267" w:rsidP="00386934">
            <w:pPr>
              <w:spacing w:line="240" w:lineRule="auto"/>
              <w:ind w:firstLineChars="0" w:firstLine="0"/>
              <w:jc w:val="center"/>
              <w:rPr>
                <w:rFonts w:ascii="宋体" w:hAnsi="宋体" w:hint="eastAsia"/>
                <w:color w:val="000000"/>
                <w:sz w:val="21"/>
                <w:szCs w:val="21"/>
              </w:rPr>
            </w:pPr>
            <w:r w:rsidRPr="009906F1">
              <w:rPr>
                <w:rFonts w:ascii="宋体" w:hAnsi="宋体" w:hint="eastAsia"/>
                <w:color w:val="000000"/>
                <w:sz w:val="21"/>
                <w:szCs w:val="21"/>
              </w:rPr>
              <w:t>首艘智能浮式生产储油船</w:t>
            </w:r>
            <w:r w:rsidRPr="009906F1">
              <w:rPr>
                <w:rFonts w:hint="eastAsia"/>
                <w:color w:val="000000"/>
                <w:sz w:val="21"/>
                <w:szCs w:val="21"/>
              </w:rPr>
              <w:t>FPSO</w:t>
            </w:r>
            <w:r w:rsidRPr="009906F1">
              <w:rPr>
                <w:rFonts w:ascii="宋体" w:hAnsi="宋体" w:hint="eastAsia"/>
                <w:color w:val="000000"/>
                <w:sz w:val="21"/>
                <w:szCs w:val="21"/>
              </w:rPr>
              <w:t>“海洋石油</w:t>
            </w:r>
            <w:r w:rsidRPr="009906F1">
              <w:rPr>
                <w:rFonts w:hint="eastAsia"/>
                <w:color w:val="000000"/>
                <w:sz w:val="21"/>
                <w:szCs w:val="21"/>
              </w:rPr>
              <w:t>123</w:t>
            </w:r>
            <w:r w:rsidRPr="009906F1">
              <w:rPr>
                <w:rFonts w:ascii="宋体" w:hAnsi="宋体" w:hint="eastAsia"/>
                <w:color w:val="000000"/>
                <w:sz w:val="21"/>
                <w:szCs w:val="21"/>
              </w:rPr>
              <w:t>”</w:t>
            </w:r>
          </w:p>
        </w:tc>
        <w:tc>
          <w:tcPr>
            <w:tcW w:w="2501" w:type="pct"/>
            <w:tcBorders>
              <w:top w:val="single" w:sz="4" w:space="0" w:color="000000"/>
              <w:left w:val="nil"/>
              <w:bottom w:val="nil"/>
              <w:right w:val="nil"/>
            </w:tcBorders>
            <w:shd w:val="clear" w:color="auto" w:fill="FFFFFF"/>
            <w:vAlign w:val="center"/>
          </w:tcPr>
          <w:p w14:paraId="3E65326E" w14:textId="77777777" w:rsidR="00E73267" w:rsidRPr="009906F1" w:rsidRDefault="00E73267" w:rsidP="00386934">
            <w:pPr>
              <w:spacing w:line="240" w:lineRule="auto"/>
              <w:ind w:firstLineChars="0" w:firstLine="0"/>
              <w:jc w:val="center"/>
              <w:rPr>
                <w:rFonts w:ascii="宋体" w:hAnsi="宋体" w:hint="eastAsia"/>
                <w:color w:val="000000"/>
                <w:sz w:val="21"/>
                <w:szCs w:val="21"/>
              </w:rPr>
            </w:pPr>
            <w:r w:rsidRPr="009906F1">
              <w:rPr>
                <w:rFonts w:ascii="宋体" w:hAnsi="宋体"/>
                <w:color w:val="000000"/>
                <w:sz w:val="21"/>
                <w:szCs w:val="21"/>
              </w:rPr>
              <w:t>全球首艘双向破冰</w:t>
            </w:r>
            <w:r w:rsidRPr="009906F1">
              <w:rPr>
                <w:rFonts w:ascii="宋体" w:hAnsi="宋体" w:hint="eastAsia"/>
                <w:color w:val="000000"/>
                <w:sz w:val="21"/>
                <w:szCs w:val="21"/>
              </w:rPr>
              <w:t>极地</w:t>
            </w:r>
            <w:r w:rsidRPr="009906F1">
              <w:rPr>
                <w:rFonts w:ascii="宋体" w:hAnsi="宋体"/>
                <w:color w:val="000000"/>
                <w:sz w:val="21"/>
                <w:szCs w:val="21"/>
              </w:rPr>
              <w:t>科考船</w:t>
            </w:r>
            <w:r w:rsidRPr="009906F1">
              <w:rPr>
                <w:rFonts w:ascii="宋体" w:hAnsi="宋体" w:hint="eastAsia"/>
                <w:color w:val="000000"/>
                <w:sz w:val="21"/>
                <w:szCs w:val="21"/>
              </w:rPr>
              <w:t>“雪龙</w:t>
            </w:r>
            <w:r w:rsidRPr="009906F1">
              <w:rPr>
                <w:rFonts w:hint="eastAsia"/>
                <w:color w:val="000000"/>
                <w:sz w:val="21"/>
                <w:szCs w:val="21"/>
              </w:rPr>
              <w:t>2</w:t>
            </w:r>
            <w:r w:rsidRPr="009906F1">
              <w:rPr>
                <w:rFonts w:ascii="宋体" w:hAnsi="宋体" w:hint="eastAsia"/>
                <w:color w:val="000000"/>
                <w:sz w:val="21"/>
                <w:szCs w:val="21"/>
              </w:rPr>
              <w:t>”号</w:t>
            </w:r>
          </w:p>
        </w:tc>
      </w:tr>
      <w:tr w:rsidR="00E73267" w:rsidRPr="009906F1" w14:paraId="5EF3008E" w14:textId="77777777" w:rsidTr="00386934">
        <w:trPr>
          <w:jc w:val="center"/>
        </w:trPr>
        <w:tc>
          <w:tcPr>
            <w:tcW w:w="2499" w:type="pct"/>
            <w:tcBorders>
              <w:top w:val="nil"/>
              <w:left w:val="nil"/>
              <w:bottom w:val="nil"/>
              <w:right w:val="nil"/>
            </w:tcBorders>
            <w:shd w:val="clear" w:color="auto" w:fill="FFFFFF"/>
            <w:vAlign w:val="center"/>
          </w:tcPr>
          <w:p w14:paraId="4FCFD8A7" w14:textId="77777777" w:rsidR="00E73267" w:rsidRPr="009906F1" w:rsidRDefault="00E73267" w:rsidP="00386934">
            <w:pPr>
              <w:spacing w:line="240" w:lineRule="auto"/>
              <w:ind w:firstLineChars="0" w:firstLine="0"/>
              <w:jc w:val="center"/>
              <w:rPr>
                <w:rFonts w:ascii="宋体" w:hAnsi="宋体" w:hint="eastAsia"/>
                <w:color w:val="000000"/>
                <w:sz w:val="21"/>
                <w:szCs w:val="21"/>
              </w:rPr>
            </w:pPr>
            <w:r w:rsidRPr="009906F1">
              <w:rPr>
                <w:rFonts w:ascii="宋体" w:hAnsi="宋体" w:hint="eastAsia"/>
                <w:color w:val="000000"/>
                <w:sz w:val="21"/>
                <w:szCs w:val="21"/>
              </w:rPr>
              <w:t>全球第一艘</w:t>
            </w:r>
            <w:r w:rsidRPr="009906F1">
              <w:rPr>
                <w:rFonts w:hint="eastAsia"/>
                <w:color w:val="000000"/>
                <w:sz w:val="21"/>
                <w:szCs w:val="21"/>
              </w:rPr>
              <w:t>M350</w:t>
            </w:r>
            <w:r w:rsidRPr="009906F1">
              <w:rPr>
                <w:rFonts w:ascii="宋体" w:hAnsi="宋体" w:hint="eastAsia"/>
                <w:color w:val="000000"/>
                <w:sz w:val="21"/>
                <w:szCs w:val="21"/>
              </w:rPr>
              <w:t>型浮式生产储卸油船</w:t>
            </w:r>
          </w:p>
        </w:tc>
        <w:tc>
          <w:tcPr>
            <w:tcW w:w="2501" w:type="pct"/>
            <w:tcBorders>
              <w:top w:val="nil"/>
              <w:left w:val="nil"/>
              <w:bottom w:val="nil"/>
              <w:right w:val="nil"/>
            </w:tcBorders>
            <w:shd w:val="clear" w:color="auto" w:fill="FFFFFF"/>
            <w:vAlign w:val="center"/>
          </w:tcPr>
          <w:p w14:paraId="73B76D8F" w14:textId="77777777" w:rsidR="00E73267" w:rsidRPr="009906F1" w:rsidRDefault="00E73267" w:rsidP="00386934">
            <w:pPr>
              <w:spacing w:line="240" w:lineRule="auto"/>
              <w:ind w:firstLineChars="0" w:firstLine="0"/>
              <w:jc w:val="center"/>
              <w:rPr>
                <w:rFonts w:ascii="宋体" w:hAnsi="宋体" w:hint="eastAsia"/>
                <w:color w:val="000000"/>
                <w:sz w:val="21"/>
                <w:szCs w:val="21"/>
              </w:rPr>
            </w:pPr>
            <w:r w:rsidRPr="009906F1">
              <w:rPr>
                <w:rFonts w:ascii="宋体" w:hAnsi="宋体" w:hint="eastAsia"/>
                <w:color w:val="000000"/>
                <w:sz w:val="21"/>
                <w:szCs w:val="21"/>
              </w:rPr>
              <w:t>全球海域无限航区航行的大洋钻探船“梦想”号</w:t>
            </w:r>
          </w:p>
        </w:tc>
      </w:tr>
      <w:tr w:rsidR="00E73267" w:rsidRPr="009906F1" w14:paraId="13B2AF6A" w14:textId="77777777" w:rsidTr="00386934">
        <w:trPr>
          <w:jc w:val="center"/>
        </w:trPr>
        <w:tc>
          <w:tcPr>
            <w:tcW w:w="2499" w:type="pct"/>
            <w:tcBorders>
              <w:top w:val="nil"/>
              <w:left w:val="nil"/>
              <w:bottom w:val="single" w:sz="12" w:space="0" w:color="000000"/>
              <w:right w:val="nil"/>
            </w:tcBorders>
            <w:shd w:val="clear" w:color="auto" w:fill="FFFFFF"/>
            <w:vAlign w:val="center"/>
          </w:tcPr>
          <w:p w14:paraId="2B69404C" w14:textId="77777777" w:rsidR="00E73267" w:rsidRPr="009906F1" w:rsidRDefault="00E73267" w:rsidP="00386934">
            <w:pPr>
              <w:spacing w:line="240" w:lineRule="auto"/>
              <w:ind w:firstLineChars="0" w:firstLine="0"/>
              <w:jc w:val="center"/>
              <w:rPr>
                <w:rFonts w:ascii="宋体" w:hAnsi="宋体" w:hint="eastAsia"/>
                <w:color w:val="000000"/>
                <w:sz w:val="21"/>
                <w:szCs w:val="21"/>
              </w:rPr>
            </w:pPr>
            <w:r w:rsidRPr="009906F1">
              <w:rPr>
                <w:rFonts w:ascii="宋体" w:hAnsi="宋体" w:hint="eastAsia"/>
                <w:color w:val="000000"/>
                <w:sz w:val="21"/>
                <w:szCs w:val="21"/>
              </w:rPr>
              <w:t>新一代</w:t>
            </w:r>
            <w:r w:rsidRPr="009906F1">
              <w:rPr>
                <w:color w:val="000000"/>
                <w:sz w:val="21"/>
                <w:szCs w:val="21"/>
              </w:rPr>
              <w:t>17.4</w:t>
            </w:r>
            <w:r w:rsidRPr="009906F1">
              <w:rPr>
                <w:rFonts w:ascii="宋体" w:hAnsi="宋体" w:hint="eastAsia"/>
                <w:color w:val="000000"/>
                <w:sz w:val="21"/>
                <w:szCs w:val="21"/>
              </w:rPr>
              <w:t>万方</w:t>
            </w:r>
            <w:r w:rsidRPr="009906F1">
              <w:rPr>
                <w:rFonts w:hint="eastAsia"/>
                <w:color w:val="000000"/>
                <w:sz w:val="21"/>
                <w:szCs w:val="21"/>
              </w:rPr>
              <w:t>LNG</w:t>
            </w:r>
            <w:r w:rsidRPr="009906F1">
              <w:rPr>
                <w:rFonts w:ascii="宋体" w:hAnsi="宋体" w:hint="eastAsia"/>
                <w:color w:val="000000"/>
                <w:sz w:val="21"/>
                <w:szCs w:val="21"/>
              </w:rPr>
              <w:t>船</w:t>
            </w:r>
          </w:p>
        </w:tc>
        <w:tc>
          <w:tcPr>
            <w:tcW w:w="2501" w:type="pct"/>
            <w:tcBorders>
              <w:top w:val="nil"/>
              <w:left w:val="nil"/>
              <w:bottom w:val="single" w:sz="12" w:space="0" w:color="000000"/>
              <w:right w:val="nil"/>
            </w:tcBorders>
            <w:shd w:val="clear" w:color="auto" w:fill="FFFFFF"/>
            <w:vAlign w:val="center"/>
          </w:tcPr>
          <w:p w14:paraId="7FD46EFC" w14:textId="77777777" w:rsidR="00E73267" w:rsidRPr="009906F1" w:rsidRDefault="00E73267" w:rsidP="00386934">
            <w:pPr>
              <w:spacing w:line="240" w:lineRule="auto"/>
              <w:ind w:firstLineChars="0" w:firstLine="0"/>
              <w:jc w:val="center"/>
              <w:rPr>
                <w:rFonts w:ascii="宋体" w:hAnsi="宋体" w:hint="eastAsia"/>
                <w:color w:val="000000"/>
                <w:sz w:val="21"/>
                <w:szCs w:val="21"/>
              </w:rPr>
            </w:pPr>
            <w:r w:rsidRPr="009906F1">
              <w:rPr>
                <w:rFonts w:ascii="宋体" w:hAnsi="宋体" w:hint="eastAsia"/>
                <w:color w:val="000000"/>
                <w:sz w:val="21"/>
                <w:szCs w:val="21"/>
              </w:rPr>
              <w:t>我国最大的海洋综合科考实习船“中山大学”号</w:t>
            </w:r>
          </w:p>
        </w:tc>
      </w:tr>
    </w:tbl>
    <w:p w14:paraId="49001E58" w14:textId="7777777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资料来源：整理得出</w:t>
      </w:r>
    </w:p>
    <w:p w14:paraId="2498EF96" w14:textId="7777777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w:t>
      </w:r>
      <w:r w:rsidRPr="00CD2452">
        <w:rPr>
          <w:rFonts w:cs="Times New Roman"/>
          <w:sz w:val="21"/>
          <w:szCs w:val="21"/>
        </w:rPr>
        <w:t>3</w:t>
      </w:r>
      <w:r w:rsidRPr="009906F1">
        <w:rPr>
          <w:rFonts w:ascii="宋体" w:hAnsi="宋体" w:cs="Calibri" w:hint="eastAsia"/>
          <w:sz w:val="21"/>
          <w:szCs w:val="21"/>
        </w:rPr>
        <w:t>）海洋交通运输业智能先进</w:t>
      </w:r>
    </w:p>
    <w:p w14:paraId="17974F25" w14:textId="1C6ABA52" w:rsidR="00386934"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随着“互联网+”在海洋交通运输业的应用不断深化，“海路空”立体交通网推动物流运输更加便捷顺畅</w:t>
      </w:r>
      <w:r w:rsidR="00E87D23" w:rsidRPr="00CD2452">
        <w:rPr>
          <w:rFonts w:cs="Times New Roman"/>
          <w:sz w:val="21"/>
          <w:szCs w:val="21"/>
          <w:vertAlign w:val="superscript"/>
        </w:rPr>
        <w:t>[4]</w:t>
      </w:r>
      <w:r w:rsidRPr="009906F1">
        <w:rPr>
          <w:rFonts w:ascii="宋体" w:hAnsi="宋体" w:cs="Calibri" w:hint="eastAsia"/>
          <w:sz w:val="21"/>
          <w:szCs w:val="21"/>
        </w:rPr>
        <w:t>。构建一个具有完善功能、优质服务、开放整合和智能低碳特性的现代运输服务体系，打造内畅外联的多式联运物流体系，能够优化运输组织和提高运输效率，基本实现运输全程可监测、可追溯，初步展现了“数字海洋”的宏伟蓝图</w:t>
      </w:r>
      <w:r w:rsidR="00E87D23" w:rsidRPr="00CD2452">
        <w:rPr>
          <w:rFonts w:cs="Times New Roman"/>
          <w:sz w:val="21"/>
          <w:szCs w:val="21"/>
          <w:vertAlign w:val="superscript"/>
        </w:rPr>
        <w:t>[5]</w:t>
      </w:r>
      <w:r w:rsidRPr="009906F1">
        <w:rPr>
          <w:rFonts w:ascii="宋体" w:hAnsi="宋体" w:cs="Calibri" w:hint="eastAsia"/>
          <w:sz w:val="21"/>
          <w:szCs w:val="21"/>
        </w:rPr>
        <w:t>。目前，我国沿海港口已经实现自动化装卸和智能调度，各港口重大项目建设稳步推进，这不仅增强了港口的枢纽功能，还提升了其综合服务能级，不断推动海洋交通运输业朝着智能化、先进化发展。由表</w:t>
      </w:r>
      <w:r w:rsidRPr="006B58E6">
        <w:rPr>
          <w:rFonts w:cs="Times New Roman"/>
          <w:sz w:val="21"/>
          <w:szCs w:val="21"/>
        </w:rPr>
        <w:t>1.3</w:t>
      </w:r>
      <w:r w:rsidRPr="009906F1">
        <w:rPr>
          <w:rFonts w:ascii="宋体" w:hAnsi="宋体" w:cs="Calibri" w:hint="eastAsia"/>
          <w:sz w:val="21"/>
          <w:szCs w:val="21"/>
        </w:rPr>
        <w:t>的统计数据可以看出，海洋交通运输业的发展为进出口货物提供了更为便捷、高效的运输通道，因此</w:t>
      </w:r>
      <w:r w:rsidRPr="006B58E6">
        <w:rPr>
          <w:rFonts w:cs="Times New Roman"/>
          <w:sz w:val="21"/>
          <w:szCs w:val="21"/>
        </w:rPr>
        <w:t>2024</w:t>
      </w:r>
      <w:r w:rsidRPr="009906F1">
        <w:rPr>
          <w:rFonts w:ascii="宋体" w:hAnsi="宋体" w:cs="Calibri" w:hint="eastAsia"/>
          <w:sz w:val="21"/>
          <w:szCs w:val="21"/>
        </w:rPr>
        <w:t>年第一季度的港口货物以及集装箱吞吐量同比增速大幅提升，为国内外贸易的繁荣发展提供了有力支撑。</w:t>
      </w:r>
      <w:bookmarkStart w:id="9" w:name="_Toc169008636"/>
    </w:p>
    <w:p w14:paraId="6D293A15" w14:textId="09297C6E" w:rsidR="00386934" w:rsidRPr="009906F1" w:rsidRDefault="00386934" w:rsidP="00386934">
      <w:pPr>
        <w:pStyle w:val="a3"/>
        <w:adjustRightInd/>
        <w:spacing w:line="400" w:lineRule="exact"/>
        <w:rPr>
          <w:rFonts w:ascii="宋体" w:hAnsi="宋体" w:cstheme="majorBidi" w:hint="eastAsia"/>
          <w:b w:val="0"/>
          <w:szCs w:val="21"/>
        </w:rPr>
      </w:pPr>
      <w:r w:rsidRPr="009906F1">
        <w:rPr>
          <w:rFonts w:ascii="宋体" w:hAnsi="宋体" w:cstheme="majorBidi" w:hint="eastAsia"/>
          <w:b w:val="0"/>
          <w:szCs w:val="21"/>
        </w:rPr>
        <w:t>表</w:t>
      </w:r>
      <w:r w:rsidRPr="009906F1">
        <w:rPr>
          <w:rFonts w:cs="Times New Roman" w:hint="eastAsia"/>
          <w:b w:val="0"/>
          <w:szCs w:val="21"/>
        </w:rPr>
        <w:t>1</w:t>
      </w:r>
      <w:r w:rsidRPr="009906F1">
        <w:rPr>
          <w:rFonts w:cs="Times New Roman"/>
          <w:b w:val="0"/>
          <w:szCs w:val="21"/>
        </w:rPr>
        <w:t>.</w:t>
      </w:r>
      <w:r w:rsidRPr="009906F1">
        <w:rPr>
          <w:rFonts w:cs="Times New Roman"/>
          <w:b w:val="0"/>
          <w:szCs w:val="21"/>
        </w:rPr>
        <w:fldChar w:fldCharType="begin"/>
      </w:r>
      <w:r w:rsidRPr="009906F1">
        <w:rPr>
          <w:rFonts w:cs="Times New Roman"/>
          <w:b w:val="0"/>
          <w:szCs w:val="21"/>
        </w:rPr>
        <w:instrText xml:space="preserve"> SEQ </w:instrText>
      </w:r>
      <w:r w:rsidRPr="009906F1">
        <w:rPr>
          <w:rFonts w:cs="Times New Roman"/>
          <w:b w:val="0"/>
          <w:szCs w:val="21"/>
        </w:rPr>
        <w:instrText>表</w:instrText>
      </w:r>
      <w:r w:rsidRPr="009906F1">
        <w:rPr>
          <w:rFonts w:cs="Times New Roman"/>
          <w:b w:val="0"/>
          <w:szCs w:val="21"/>
        </w:rPr>
        <w:instrText xml:space="preserve"> \* ARABIC \s 1 </w:instrText>
      </w:r>
      <w:r w:rsidRPr="009906F1">
        <w:rPr>
          <w:rFonts w:cs="Times New Roman"/>
          <w:b w:val="0"/>
          <w:szCs w:val="21"/>
        </w:rPr>
        <w:fldChar w:fldCharType="separate"/>
      </w:r>
      <w:r w:rsidRPr="009906F1">
        <w:rPr>
          <w:rFonts w:cs="Times New Roman"/>
          <w:b w:val="0"/>
          <w:szCs w:val="21"/>
        </w:rPr>
        <w:t>3</w:t>
      </w:r>
      <w:r w:rsidRPr="009906F1">
        <w:rPr>
          <w:rFonts w:cs="Times New Roman"/>
          <w:b w:val="0"/>
          <w:szCs w:val="21"/>
        </w:rPr>
        <w:fldChar w:fldCharType="end"/>
      </w:r>
      <w:r w:rsidRPr="009906F1">
        <w:rPr>
          <w:rFonts w:ascii="宋体" w:hAnsi="宋体" w:cstheme="majorBidi" w:hint="eastAsia"/>
          <w:b w:val="0"/>
          <w:szCs w:val="21"/>
        </w:rPr>
        <w:t xml:space="preserve"> </w:t>
      </w:r>
      <w:r w:rsidRPr="009906F1">
        <w:rPr>
          <w:rFonts w:cs="Times New Roman" w:hint="eastAsia"/>
          <w:b w:val="0"/>
          <w:szCs w:val="21"/>
        </w:rPr>
        <w:t>2024</w:t>
      </w:r>
      <w:r w:rsidRPr="009906F1">
        <w:rPr>
          <w:rFonts w:ascii="宋体" w:hAnsi="宋体" w:cstheme="majorBidi" w:hint="eastAsia"/>
          <w:b w:val="0"/>
          <w:szCs w:val="21"/>
        </w:rPr>
        <w:t>年第一季度港口货物及集装箱吞吐量（单位：万吨）</w:t>
      </w:r>
      <w:bookmarkEnd w:id="9"/>
    </w:p>
    <w:tbl>
      <w:tblPr>
        <w:tblStyle w:val="a4"/>
        <w:tblW w:w="5000" w:type="pct"/>
        <w:jc w:val="center"/>
        <w:tblLook w:val="04A0" w:firstRow="1" w:lastRow="0" w:firstColumn="1" w:lastColumn="0" w:noHBand="0" w:noVBand="1"/>
      </w:tblPr>
      <w:tblGrid>
        <w:gridCol w:w="828"/>
        <w:gridCol w:w="1649"/>
        <w:gridCol w:w="1483"/>
        <w:gridCol w:w="1469"/>
        <w:gridCol w:w="1455"/>
        <w:gridCol w:w="1376"/>
        <w:gridCol w:w="1378"/>
      </w:tblGrid>
      <w:tr w:rsidR="00386934" w:rsidRPr="009906F1" w14:paraId="7296A60E" w14:textId="77777777" w:rsidTr="00E16F1D">
        <w:trPr>
          <w:jc w:val="center"/>
        </w:trPr>
        <w:tc>
          <w:tcPr>
            <w:tcW w:w="429" w:type="pct"/>
            <w:vMerge w:val="restart"/>
            <w:tcBorders>
              <w:top w:val="single" w:sz="12" w:space="0" w:color="000000"/>
              <w:left w:val="nil"/>
              <w:bottom w:val="single" w:sz="4" w:space="0" w:color="000000"/>
              <w:right w:val="nil"/>
              <w:tl2br w:val="nil"/>
            </w:tcBorders>
            <w:shd w:val="clear" w:color="auto" w:fill="FFFFFF"/>
            <w:vAlign w:val="center"/>
          </w:tcPr>
          <w:p w14:paraId="61A63BBA"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p>
        </w:tc>
        <w:tc>
          <w:tcPr>
            <w:tcW w:w="1624" w:type="pct"/>
            <w:gridSpan w:val="2"/>
            <w:tcBorders>
              <w:top w:val="single" w:sz="12" w:space="0" w:color="000000"/>
              <w:left w:val="nil"/>
              <w:bottom w:val="single" w:sz="4" w:space="0" w:color="000000"/>
              <w:right w:val="nil"/>
            </w:tcBorders>
            <w:shd w:val="clear" w:color="auto" w:fill="FFFFFF"/>
            <w:vAlign w:val="center"/>
          </w:tcPr>
          <w:p w14:paraId="414E3167"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货物吞吐量</w:t>
            </w:r>
          </w:p>
        </w:tc>
        <w:tc>
          <w:tcPr>
            <w:tcW w:w="1517" w:type="pct"/>
            <w:gridSpan w:val="2"/>
            <w:tcBorders>
              <w:top w:val="single" w:sz="12" w:space="0" w:color="000000"/>
              <w:left w:val="nil"/>
              <w:bottom w:val="single" w:sz="4" w:space="0" w:color="000000"/>
              <w:right w:val="nil"/>
            </w:tcBorders>
            <w:shd w:val="clear" w:color="auto" w:fill="FFFFFF"/>
            <w:vAlign w:val="center"/>
          </w:tcPr>
          <w:p w14:paraId="6FCA064B"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外贸货物吞吐量</w:t>
            </w:r>
          </w:p>
        </w:tc>
        <w:tc>
          <w:tcPr>
            <w:tcW w:w="1429" w:type="pct"/>
            <w:gridSpan w:val="2"/>
            <w:tcBorders>
              <w:top w:val="single" w:sz="12" w:space="0" w:color="000000"/>
              <w:left w:val="nil"/>
              <w:bottom w:val="single" w:sz="4" w:space="0" w:color="000000"/>
              <w:right w:val="nil"/>
            </w:tcBorders>
            <w:shd w:val="clear" w:color="auto" w:fill="FFFFFF"/>
            <w:vAlign w:val="center"/>
          </w:tcPr>
          <w:p w14:paraId="34606F32"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集装箱吞吐量</w:t>
            </w:r>
          </w:p>
        </w:tc>
      </w:tr>
      <w:tr w:rsidR="00386934" w:rsidRPr="009906F1" w14:paraId="6CC73999" w14:textId="77777777" w:rsidTr="00E16F1D">
        <w:trPr>
          <w:jc w:val="center"/>
        </w:trPr>
        <w:tc>
          <w:tcPr>
            <w:tcW w:w="429" w:type="pct"/>
            <w:vMerge/>
            <w:tcBorders>
              <w:top w:val="single" w:sz="4" w:space="0" w:color="000000"/>
              <w:left w:val="nil"/>
              <w:bottom w:val="nil"/>
              <w:right w:val="nil"/>
            </w:tcBorders>
            <w:shd w:val="clear" w:color="auto" w:fill="FFFFFF"/>
            <w:vAlign w:val="center"/>
          </w:tcPr>
          <w:p w14:paraId="186D5F93"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p>
        </w:tc>
        <w:tc>
          <w:tcPr>
            <w:tcW w:w="855" w:type="pct"/>
            <w:tcBorders>
              <w:top w:val="single" w:sz="4" w:space="0" w:color="000000"/>
              <w:left w:val="nil"/>
              <w:bottom w:val="single" w:sz="4" w:space="0" w:color="auto"/>
              <w:right w:val="nil"/>
            </w:tcBorders>
            <w:shd w:val="clear" w:color="auto" w:fill="FFFFFF"/>
            <w:vAlign w:val="center"/>
          </w:tcPr>
          <w:p w14:paraId="36F840E0"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自年初累计</w:t>
            </w:r>
          </w:p>
        </w:tc>
        <w:tc>
          <w:tcPr>
            <w:tcW w:w="769" w:type="pct"/>
            <w:tcBorders>
              <w:top w:val="single" w:sz="4" w:space="0" w:color="000000"/>
              <w:left w:val="nil"/>
              <w:bottom w:val="single" w:sz="4" w:space="0" w:color="auto"/>
              <w:right w:val="nil"/>
            </w:tcBorders>
            <w:shd w:val="clear" w:color="auto" w:fill="FFFFFF"/>
            <w:vAlign w:val="center"/>
          </w:tcPr>
          <w:p w14:paraId="6CDDAD3C"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同比增速</w:t>
            </w:r>
          </w:p>
        </w:tc>
        <w:tc>
          <w:tcPr>
            <w:tcW w:w="762" w:type="pct"/>
            <w:tcBorders>
              <w:top w:val="single" w:sz="4" w:space="0" w:color="000000"/>
              <w:left w:val="nil"/>
              <w:bottom w:val="single" w:sz="4" w:space="0" w:color="auto"/>
              <w:right w:val="nil"/>
            </w:tcBorders>
            <w:shd w:val="clear" w:color="auto" w:fill="FFFFFF"/>
            <w:vAlign w:val="center"/>
          </w:tcPr>
          <w:p w14:paraId="0F4BCB2A"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自年初累计</w:t>
            </w:r>
          </w:p>
        </w:tc>
        <w:tc>
          <w:tcPr>
            <w:tcW w:w="755" w:type="pct"/>
            <w:tcBorders>
              <w:top w:val="single" w:sz="4" w:space="0" w:color="000000"/>
              <w:left w:val="nil"/>
              <w:bottom w:val="single" w:sz="4" w:space="0" w:color="auto"/>
              <w:right w:val="nil"/>
            </w:tcBorders>
            <w:shd w:val="clear" w:color="auto" w:fill="FFFFFF"/>
            <w:vAlign w:val="center"/>
          </w:tcPr>
          <w:p w14:paraId="69BDC12E"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同比增速</w:t>
            </w:r>
          </w:p>
        </w:tc>
        <w:tc>
          <w:tcPr>
            <w:tcW w:w="714" w:type="pct"/>
            <w:tcBorders>
              <w:top w:val="single" w:sz="4" w:space="0" w:color="000000"/>
              <w:left w:val="nil"/>
              <w:bottom w:val="single" w:sz="4" w:space="0" w:color="auto"/>
              <w:right w:val="nil"/>
            </w:tcBorders>
            <w:shd w:val="clear" w:color="auto" w:fill="FFFFFF"/>
            <w:vAlign w:val="center"/>
          </w:tcPr>
          <w:p w14:paraId="2FA8E105"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自年初累计</w:t>
            </w:r>
          </w:p>
        </w:tc>
        <w:tc>
          <w:tcPr>
            <w:tcW w:w="715" w:type="pct"/>
            <w:tcBorders>
              <w:top w:val="single" w:sz="4" w:space="0" w:color="000000"/>
              <w:left w:val="nil"/>
              <w:bottom w:val="single" w:sz="4" w:space="0" w:color="auto"/>
              <w:right w:val="nil"/>
            </w:tcBorders>
            <w:shd w:val="clear" w:color="auto" w:fill="FFFFFF"/>
            <w:vAlign w:val="center"/>
          </w:tcPr>
          <w:p w14:paraId="7CCD5873"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同比增速</w:t>
            </w:r>
          </w:p>
        </w:tc>
      </w:tr>
      <w:tr w:rsidR="00386934" w:rsidRPr="009906F1" w14:paraId="16DCAA1F" w14:textId="77777777" w:rsidTr="00E16F1D">
        <w:trPr>
          <w:jc w:val="center"/>
        </w:trPr>
        <w:tc>
          <w:tcPr>
            <w:tcW w:w="429" w:type="pct"/>
            <w:tcBorders>
              <w:top w:val="nil"/>
              <w:left w:val="nil"/>
              <w:bottom w:val="nil"/>
              <w:right w:val="nil"/>
            </w:tcBorders>
            <w:shd w:val="clear" w:color="auto" w:fill="FFFFFF"/>
            <w:vAlign w:val="center"/>
          </w:tcPr>
          <w:p w14:paraId="31F98C4F"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天津</w:t>
            </w:r>
          </w:p>
        </w:tc>
        <w:tc>
          <w:tcPr>
            <w:tcW w:w="855" w:type="pct"/>
            <w:tcBorders>
              <w:top w:val="single" w:sz="4" w:space="0" w:color="auto"/>
              <w:left w:val="nil"/>
              <w:bottom w:val="nil"/>
              <w:right w:val="nil"/>
            </w:tcBorders>
            <w:shd w:val="clear" w:color="auto" w:fill="FFFFFF"/>
            <w:vAlign w:val="center"/>
          </w:tcPr>
          <w:p w14:paraId="4D887190"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13808</w:t>
            </w:r>
          </w:p>
        </w:tc>
        <w:tc>
          <w:tcPr>
            <w:tcW w:w="769" w:type="pct"/>
            <w:tcBorders>
              <w:top w:val="single" w:sz="4" w:space="0" w:color="auto"/>
              <w:left w:val="nil"/>
              <w:bottom w:val="nil"/>
              <w:right w:val="nil"/>
            </w:tcBorders>
            <w:shd w:val="clear" w:color="auto" w:fill="FFFFFF"/>
            <w:vAlign w:val="center"/>
          </w:tcPr>
          <w:p w14:paraId="06798A5E"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3.6%</w:t>
            </w:r>
          </w:p>
        </w:tc>
        <w:tc>
          <w:tcPr>
            <w:tcW w:w="762" w:type="pct"/>
            <w:tcBorders>
              <w:top w:val="single" w:sz="4" w:space="0" w:color="auto"/>
              <w:left w:val="nil"/>
              <w:bottom w:val="nil"/>
              <w:right w:val="nil"/>
            </w:tcBorders>
            <w:shd w:val="clear" w:color="auto" w:fill="FFFFFF"/>
            <w:vAlign w:val="center"/>
          </w:tcPr>
          <w:p w14:paraId="7FBDDE95"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8379</w:t>
            </w:r>
          </w:p>
        </w:tc>
        <w:tc>
          <w:tcPr>
            <w:tcW w:w="755" w:type="pct"/>
            <w:tcBorders>
              <w:top w:val="single" w:sz="4" w:space="0" w:color="auto"/>
              <w:left w:val="nil"/>
              <w:bottom w:val="nil"/>
              <w:right w:val="nil"/>
            </w:tcBorders>
            <w:shd w:val="clear" w:color="auto" w:fill="FFFFFF"/>
            <w:vAlign w:val="center"/>
          </w:tcPr>
          <w:p w14:paraId="3211014D"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10.4%</w:t>
            </w:r>
          </w:p>
        </w:tc>
        <w:tc>
          <w:tcPr>
            <w:tcW w:w="714" w:type="pct"/>
            <w:tcBorders>
              <w:top w:val="single" w:sz="4" w:space="0" w:color="auto"/>
              <w:left w:val="nil"/>
              <w:bottom w:val="nil"/>
              <w:right w:val="nil"/>
            </w:tcBorders>
            <w:shd w:val="clear" w:color="auto" w:fill="FFFFFF"/>
            <w:vAlign w:val="center"/>
          </w:tcPr>
          <w:p w14:paraId="516BB486"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541</w:t>
            </w:r>
          </w:p>
        </w:tc>
        <w:tc>
          <w:tcPr>
            <w:tcW w:w="715" w:type="pct"/>
            <w:tcBorders>
              <w:top w:val="single" w:sz="4" w:space="0" w:color="auto"/>
              <w:left w:val="nil"/>
              <w:bottom w:val="nil"/>
              <w:right w:val="nil"/>
            </w:tcBorders>
            <w:shd w:val="clear" w:color="auto" w:fill="FFFFFF"/>
            <w:vAlign w:val="center"/>
          </w:tcPr>
          <w:p w14:paraId="2BF95272"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7.2%</w:t>
            </w:r>
          </w:p>
        </w:tc>
      </w:tr>
      <w:tr w:rsidR="00386934" w:rsidRPr="009906F1" w14:paraId="1875CB25" w14:textId="77777777" w:rsidTr="00E16F1D">
        <w:trPr>
          <w:jc w:val="center"/>
        </w:trPr>
        <w:tc>
          <w:tcPr>
            <w:tcW w:w="429" w:type="pct"/>
            <w:tcBorders>
              <w:top w:val="nil"/>
              <w:left w:val="nil"/>
              <w:bottom w:val="nil"/>
              <w:right w:val="nil"/>
            </w:tcBorders>
            <w:shd w:val="clear" w:color="auto" w:fill="FFFFFF"/>
            <w:vAlign w:val="center"/>
          </w:tcPr>
          <w:p w14:paraId="2A771E69"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河北</w:t>
            </w:r>
          </w:p>
        </w:tc>
        <w:tc>
          <w:tcPr>
            <w:tcW w:w="855" w:type="pct"/>
            <w:tcBorders>
              <w:top w:val="nil"/>
              <w:left w:val="nil"/>
              <w:bottom w:val="nil"/>
              <w:right w:val="nil"/>
            </w:tcBorders>
            <w:shd w:val="clear" w:color="auto" w:fill="FFFFFF"/>
            <w:vAlign w:val="center"/>
          </w:tcPr>
          <w:p w14:paraId="36D66FFF"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34179</w:t>
            </w:r>
          </w:p>
        </w:tc>
        <w:tc>
          <w:tcPr>
            <w:tcW w:w="769" w:type="pct"/>
            <w:tcBorders>
              <w:top w:val="nil"/>
              <w:left w:val="nil"/>
              <w:bottom w:val="nil"/>
              <w:right w:val="nil"/>
            </w:tcBorders>
            <w:shd w:val="clear" w:color="auto" w:fill="FFFFFF"/>
            <w:vAlign w:val="center"/>
          </w:tcPr>
          <w:p w14:paraId="5B9358E9"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4.9%</w:t>
            </w:r>
          </w:p>
        </w:tc>
        <w:tc>
          <w:tcPr>
            <w:tcW w:w="762" w:type="pct"/>
            <w:tcBorders>
              <w:top w:val="nil"/>
              <w:left w:val="nil"/>
              <w:bottom w:val="nil"/>
              <w:right w:val="nil"/>
            </w:tcBorders>
            <w:shd w:val="clear" w:color="auto" w:fill="FFFFFF"/>
            <w:vAlign w:val="center"/>
          </w:tcPr>
          <w:p w14:paraId="3EC6C33A"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12071</w:t>
            </w:r>
          </w:p>
        </w:tc>
        <w:tc>
          <w:tcPr>
            <w:tcW w:w="755" w:type="pct"/>
            <w:tcBorders>
              <w:top w:val="nil"/>
              <w:left w:val="nil"/>
              <w:bottom w:val="nil"/>
              <w:right w:val="nil"/>
            </w:tcBorders>
            <w:shd w:val="clear" w:color="auto" w:fill="FFFFFF"/>
            <w:vAlign w:val="center"/>
          </w:tcPr>
          <w:p w14:paraId="6A3C671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17.3%</w:t>
            </w:r>
          </w:p>
        </w:tc>
        <w:tc>
          <w:tcPr>
            <w:tcW w:w="714" w:type="pct"/>
            <w:tcBorders>
              <w:top w:val="nil"/>
              <w:left w:val="nil"/>
              <w:bottom w:val="nil"/>
              <w:right w:val="nil"/>
            </w:tcBorders>
            <w:shd w:val="clear" w:color="auto" w:fill="FFFFFF"/>
            <w:vAlign w:val="center"/>
          </w:tcPr>
          <w:p w14:paraId="2A4B5065"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84</w:t>
            </w:r>
          </w:p>
        </w:tc>
        <w:tc>
          <w:tcPr>
            <w:tcW w:w="715" w:type="pct"/>
            <w:tcBorders>
              <w:top w:val="nil"/>
              <w:left w:val="nil"/>
              <w:bottom w:val="nil"/>
              <w:right w:val="nil"/>
            </w:tcBorders>
            <w:shd w:val="clear" w:color="auto" w:fill="FFFFFF"/>
            <w:vAlign w:val="center"/>
          </w:tcPr>
          <w:p w14:paraId="2657FC46"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w:t>
            </w:r>
          </w:p>
        </w:tc>
      </w:tr>
      <w:tr w:rsidR="00386934" w:rsidRPr="009906F1" w14:paraId="497B22D3" w14:textId="77777777" w:rsidTr="00E16F1D">
        <w:trPr>
          <w:jc w:val="center"/>
        </w:trPr>
        <w:tc>
          <w:tcPr>
            <w:tcW w:w="429" w:type="pct"/>
            <w:tcBorders>
              <w:top w:val="nil"/>
              <w:left w:val="nil"/>
              <w:bottom w:val="nil"/>
              <w:right w:val="nil"/>
            </w:tcBorders>
            <w:shd w:val="clear" w:color="auto" w:fill="FFFFFF"/>
            <w:vAlign w:val="center"/>
          </w:tcPr>
          <w:p w14:paraId="79FF0961"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辽宁</w:t>
            </w:r>
          </w:p>
        </w:tc>
        <w:tc>
          <w:tcPr>
            <w:tcW w:w="855" w:type="pct"/>
            <w:tcBorders>
              <w:top w:val="nil"/>
              <w:left w:val="nil"/>
              <w:bottom w:val="nil"/>
              <w:right w:val="nil"/>
            </w:tcBorders>
            <w:shd w:val="clear" w:color="auto" w:fill="FFFFFF"/>
            <w:vAlign w:val="center"/>
          </w:tcPr>
          <w:p w14:paraId="4817BE42"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17654</w:t>
            </w:r>
          </w:p>
        </w:tc>
        <w:tc>
          <w:tcPr>
            <w:tcW w:w="769" w:type="pct"/>
            <w:tcBorders>
              <w:top w:val="nil"/>
              <w:left w:val="nil"/>
              <w:bottom w:val="nil"/>
              <w:right w:val="nil"/>
            </w:tcBorders>
            <w:shd w:val="clear" w:color="auto" w:fill="FFFFFF"/>
            <w:vAlign w:val="center"/>
          </w:tcPr>
          <w:p w14:paraId="51EAB2BB" w14:textId="77777777" w:rsidR="00386934" w:rsidRPr="009906F1" w:rsidRDefault="00386934" w:rsidP="009906F1">
            <w:pPr>
              <w:spacing w:line="300" w:lineRule="exact"/>
              <w:ind w:firstLineChars="0" w:firstLine="0"/>
              <w:jc w:val="center"/>
              <w:rPr>
                <w:kern w:val="2"/>
                <w:sz w:val="21"/>
                <w:szCs w:val="21"/>
              </w:rPr>
            </w:pPr>
            <w:r w:rsidRPr="009906F1">
              <w:rPr>
                <w:rFonts w:hint="eastAsia"/>
                <w:kern w:val="2"/>
                <w:sz w:val="21"/>
                <w:szCs w:val="21"/>
              </w:rPr>
              <w:t>2.1%</w:t>
            </w:r>
          </w:p>
        </w:tc>
        <w:tc>
          <w:tcPr>
            <w:tcW w:w="762" w:type="pct"/>
            <w:tcBorders>
              <w:top w:val="nil"/>
              <w:left w:val="nil"/>
              <w:bottom w:val="nil"/>
              <w:right w:val="nil"/>
            </w:tcBorders>
            <w:shd w:val="clear" w:color="auto" w:fill="FFFFFF"/>
            <w:vAlign w:val="center"/>
          </w:tcPr>
          <w:p w14:paraId="33D79816" w14:textId="77777777" w:rsidR="00386934" w:rsidRPr="009906F1" w:rsidRDefault="00386934" w:rsidP="009906F1">
            <w:pPr>
              <w:spacing w:line="300" w:lineRule="exact"/>
              <w:ind w:firstLineChars="0" w:firstLine="0"/>
              <w:jc w:val="center"/>
              <w:rPr>
                <w:kern w:val="2"/>
                <w:sz w:val="21"/>
                <w:szCs w:val="21"/>
              </w:rPr>
            </w:pPr>
            <w:r w:rsidRPr="009906F1">
              <w:rPr>
                <w:rFonts w:hint="eastAsia"/>
                <w:kern w:val="2"/>
                <w:sz w:val="21"/>
                <w:szCs w:val="21"/>
              </w:rPr>
              <w:t>6117</w:t>
            </w:r>
          </w:p>
        </w:tc>
        <w:tc>
          <w:tcPr>
            <w:tcW w:w="755" w:type="pct"/>
            <w:tcBorders>
              <w:top w:val="nil"/>
              <w:left w:val="nil"/>
              <w:bottom w:val="nil"/>
              <w:right w:val="nil"/>
            </w:tcBorders>
            <w:shd w:val="clear" w:color="auto" w:fill="FFFFFF"/>
            <w:vAlign w:val="center"/>
          </w:tcPr>
          <w:p w14:paraId="70F249E6" w14:textId="77777777" w:rsidR="00386934" w:rsidRPr="009906F1" w:rsidRDefault="00386934" w:rsidP="009906F1">
            <w:pPr>
              <w:spacing w:line="300" w:lineRule="exact"/>
              <w:ind w:firstLineChars="0" w:firstLine="0"/>
              <w:jc w:val="center"/>
              <w:rPr>
                <w:kern w:val="2"/>
                <w:sz w:val="21"/>
                <w:szCs w:val="21"/>
              </w:rPr>
            </w:pPr>
            <w:r w:rsidRPr="009906F1">
              <w:rPr>
                <w:rFonts w:hint="eastAsia"/>
                <w:kern w:val="2"/>
                <w:sz w:val="21"/>
                <w:szCs w:val="21"/>
              </w:rPr>
              <w:t>0.5%</w:t>
            </w:r>
          </w:p>
        </w:tc>
        <w:tc>
          <w:tcPr>
            <w:tcW w:w="714" w:type="pct"/>
            <w:tcBorders>
              <w:top w:val="nil"/>
              <w:left w:val="nil"/>
              <w:bottom w:val="nil"/>
              <w:right w:val="nil"/>
            </w:tcBorders>
            <w:shd w:val="clear" w:color="auto" w:fill="FFFFFF"/>
            <w:vAlign w:val="center"/>
          </w:tcPr>
          <w:p w14:paraId="1A09E874" w14:textId="77777777" w:rsidR="00386934" w:rsidRPr="009906F1" w:rsidRDefault="00386934" w:rsidP="009906F1">
            <w:pPr>
              <w:spacing w:line="300" w:lineRule="exact"/>
              <w:ind w:firstLineChars="0" w:firstLine="0"/>
              <w:jc w:val="center"/>
              <w:rPr>
                <w:kern w:val="2"/>
                <w:sz w:val="21"/>
                <w:szCs w:val="21"/>
              </w:rPr>
            </w:pPr>
            <w:r w:rsidRPr="009906F1">
              <w:rPr>
                <w:rFonts w:hint="eastAsia"/>
                <w:kern w:val="2"/>
                <w:sz w:val="21"/>
                <w:szCs w:val="21"/>
              </w:rPr>
              <w:t>321</w:t>
            </w:r>
          </w:p>
        </w:tc>
        <w:tc>
          <w:tcPr>
            <w:tcW w:w="715" w:type="pct"/>
            <w:tcBorders>
              <w:top w:val="nil"/>
              <w:left w:val="nil"/>
              <w:bottom w:val="nil"/>
              <w:right w:val="nil"/>
            </w:tcBorders>
            <w:shd w:val="clear" w:color="auto" w:fill="FFFFFF"/>
            <w:vAlign w:val="center"/>
          </w:tcPr>
          <w:p w14:paraId="09277333" w14:textId="77777777" w:rsidR="00386934" w:rsidRPr="009906F1" w:rsidRDefault="00386934" w:rsidP="009906F1">
            <w:pPr>
              <w:spacing w:line="300" w:lineRule="exact"/>
              <w:ind w:firstLineChars="0" w:firstLine="0"/>
              <w:jc w:val="center"/>
              <w:rPr>
                <w:kern w:val="2"/>
                <w:sz w:val="21"/>
                <w:szCs w:val="21"/>
              </w:rPr>
            </w:pPr>
            <w:r w:rsidRPr="009906F1">
              <w:rPr>
                <w:rFonts w:hint="eastAsia"/>
                <w:kern w:val="2"/>
                <w:sz w:val="21"/>
                <w:szCs w:val="21"/>
              </w:rPr>
              <w:t>8.6%</w:t>
            </w:r>
          </w:p>
        </w:tc>
      </w:tr>
      <w:tr w:rsidR="00386934" w:rsidRPr="009906F1" w14:paraId="35C34DA2" w14:textId="77777777" w:rsidTr="00E16F1D">
        <w:trPr>
          <w:jc w:val="center"/>
        </w:trPr>
        <w:tc>
          <w:tcPr>
            <w:tcW w:w="429" w:type="pct"/>
            <w:tcBorders>
              <w:top w:val="nil"/>
              <w:left w:val="nil"/>
              <w:bottom w:val="nil"/>
              <w:right w:val="nil"/>
            </w:tcBorders>
            <w:shd w:val="clear" w:color="auto" w:fill="FFFFFF"/>
            <w:vAlign w:val="center"/>
          </w:tcPr>
          <w:p w14:paraId="13F3D471"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上海</w:t>
            </w:r>
          </w:p>
        </w:tc>
        <w:tc>
          <w:tcPr>
            <w:tcW w:w="855" w:type="pct"/>
            <w:tcBorders>
              <w:top w:val="nil"/>
              <w:left w:val="nil"/>
              <w:bottom w:val="nil"/>
              <w:right w:val="nil"/>
            </w:tcBorders>
            <w:shd w:val="clear" w:color="auto" w:fill="FFFFFF"/>
            <w:vAlign w:val="center"/>
          </w:tcPr>
          <w:p w14:paraId="0C29BA16"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200200</w:t>
            </w:r>
          </w:p>
        </w:tc>
        <w:tc>
          <w:tcPr>
            <w:tcW w:w="769" w:type="pct"/>
            <w:tcBorders>
              <w:top w:val="nil"/>
              <w:left w:val="nil"/>
              <w:bottom w:val="nil"/>
              <w:right w:val="nil"/>
            </w:tcBorders>
            <w:shd w:val="clear" w:color="auto" w:fill="FFFFFF"/>
            <w:vAlign w:val="center"/>
          </w:tcPr>
          <w:p w14:paraId="37D498F6"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5.4%</w:t>
            </w:r>
          </w:p>
        </w:tc>
        <w:tc>
          <w:tcPr>
            <w:tcW w:w="762" w:type="pct"/>
            <w:tcBorders>
              <w:top w:val="nil"/>
              <w:left w:val="nil"/>
              <w:bottom w:val="nil"/>
              <w:right w:val="nil"/>
            </w:tcBorders>
            <w:shd w:val="clear" w:color="auto" w:fill="FFFFFF"/>
            <w:vAlign w:val="center"/>
          </w:tcPr>
          <w:p w14:paraId="71FCED55"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11000</w:t>
            </w:r>
          </w:p>
        </w:tc>
        <w:tc>
          <w:tcPr>
            <w:tcW w:w="755" w:type="pct"/>
            <w:tcBorders>
              <w:top w:val="nil"/>
              <w:left w:val="nil"/>
              <w:bottom w:val="nil"/>
              <w:right w:val="nil"/>
            </w:tcBorders>
            <w:shd w:val="clear" w:color="auto" w:fill="FFFFFF"/>
            <w:vAlign w:val="center"/>
          </w:tcPr>
          <w:p w14:paraId="0F29B92A"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7.0%</w:t>
            </w:r>
          </w:p>
        </w:tc>
        <w:tc>
          <w:tcPr>
            <w:tcW w:w="714" w:type="pct"/>
            <w:tcBorders>
              <w:top w:val="nil"/>
              <w:left w:val="nil"/>
              <w:bottom w:val="nil"/>
              <w:right w:val="nil"/>
            </w:tcBorders>
            <w:shd w:val="clear" w:color="auto" w:fill="FFFFFF"/>
            <w:vAlign w:val="center"/>
          </w:tcPr>
          <w:p w14:paraId="4EB1274B"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1245</w:t>
            </w:r>
          </w:p>
        </w:tc>
        <w:tc>
          <w:tcPr>
            <w:tcW w:w="715" w:type="pct"/>
            <w:tcBorders>
              <w:top w:val="nil"/>
              <w:left w:val="nil"/>
              <w:bottom w:val="nil"/>
              <w:right w:val="nil"/>
            </w:tcBorders>
            <w:shd w:val="clear" w:color="auto" w:fill="FFFFFF"/>
            <w:vAlign w:val="center"/>
          </w:tcPr>
          <w:p w14:paraId="7D3D5A6F"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8.6%</w:t>
            </w:r>
          </w:p>
        </w:tc>
      </w:tr>
      <w:tr w:rsidR="00386934" w:rsidRPr="009906F1" w14:paraId="52D0ECD9" w14:textId="77777777" w:rsidTr="00E16F1D">
        <w:trPr>
          <w:jc w:val="center"/>
        </w:trPr>
        <w:tc>
          <w:tcPr>
            <w:tcW w:w="429" w:type="pct"/>
            <w:tcBorders>
              <w:top w:val="nil"/>
              <w:left w:val="nil"/>
              <w:bottom w:val="nil"/>
              <w:right w:val="nil"/>
            </w:tcBorders>
            <w:shd w:val="clear" w:color="auto" w:fill="FFFFFF"/>
            <w:vAlign w:val="center"/>
          </w:tcPr>
          <w:p w14:paraId="20861CB1"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江苏</w:t>
            </w:r>
          </w:p>
        </w:tc>
        <w:tc>
          <w:tcPr>
            <w:tcW w:w="855" w:type="pct"/>
            <w:tcBorders>
              <w:top w:val="nil"/>
              <w:left w:val="nil"/>
              <w:bottom w:val="nil"/>
              <w:right w:val="nil"/>
            </w:tcBorders>
            <w:shd w:val="clear" w:color="auto" w:fill="FFFFFF"/>
            <w:vAlign w:val="center"/>
          </w:tcPr>
          <w:p w14:paraId="540767CC"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82428</w:t>
            </w:r>
          </w:p>
        </w:tc>
        <w:tc>
          <w:tcPr>
            <w:tcW w:w="769" w:type="pct"/>
            <w:tcBorders>
              <w:top w:val="nil"/>
              <w:left w:val="nil"/>
              <w:bottom w:val="nil"/>
              <w:right w:val="nil"/>
            </w:tcBorders>
            <w:shd w:val="clear" w:color="auto" w:fill="FFFFFF"/>
            <w:vAlign w:val="center"/>
          </w:tcPr>
          <w:p w14:paraId="3B25F179"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6.2%</w:t>
            </w:r>
          </w:p>
        </w:tc>
        <w:tc>
          <w:tcPr>
            <w:tcW w:w="762" w:type="pct"/>
            <w:tcBorders>
              <w:top w:val="nil"/>
              <w:left w:val="nil"/>
              <w:bottom w:val="nil"/>
              <w:right w:val="nil"/>
            </w:tcBorders>
            <w:shd w:val="clear" w:color="auto" w:fill="FFFFFF"/>
            <w:vAlign w:val="center"/>
          </w:tcPr>
          <w:p w14:paraId="39AD8C2B"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16093</w:t>
            </w:r>
          </w:p>
        </w:tc>
        <w:tc>
          <w:tcPr>
            <w:tcW w:w="755" w:type="pct"/>
            <w:tcBorders>
              <w:top w:val="nil"/>
              <w:left w:val="nil"/>
              <w:bottom w:val="nil"/>
              <w:right w:val="nil"/>
            </w:tcBorders>
            <w:shd w:val="clear" w:color="auto" w:fill="FFFFFF"/>
            <w:vAlign w:val="center"/>
          </w:tcPr>
          <w:p w14:paraId="51E725F6"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10.8%</w:t>
            </w:r>
          </w:p>
        </w:tc>
        <w:tc>
          <w:tcPr>
            <w:tcW w:w="714" w:type="pct"/>
            <w:tcBorders>
              <w:top w:val="nil"/>
              <w:left w:val="nil"/>
              <w:bottom w:val="nil"/>
              <w:right w:val="nil"/>
            </w:tcBorders>
            <w:shd w:val="clear" w:color="auto" w:fill="FFFFFF"/>
            <w:vAlign w:val="center"/>
          </w:tcPr>
          <w:p w14:paraId="2BA82E21"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647</w:t>
            </w:r>
          </w:p>
        </w:tc>
        <w:tc>
          <w:tcPr>
            <w:tcW w:w="715" w:type="pct"/>
            <w:tcBorders>
              <w:top w:val="nil"/>
              <w:left w:val="nil"/>
              <w:bottom w:val="nil"/>
              <w:right w:val="nil"/>
            </w:tcBorders>
            <w:shd w:val="clear" w:color="auto" w:fill="FFFFFF"/>
            <w:vAlign w:val="center"/>
          </w:tcPr>
          <w:p w14:paraId="6DFE60B5"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13.7%</w:t>
            </w:r>
          </w:p>
        </w:tc>
      </w:tr>
      <w:tr w:rsidR="00386934" w:rsidRPr="009906F1" w14:paraId="3E168F0F" w14:textId="77777777" w:rsidTr="00E16F1D">
        <w:trPr>
          <w:jc w:val="center"/>
        </w:trPr>
        <w:tc>
          <w:tcPr>
            <w:tcW w:w="429" w:type="pct"/>
            <w:tcBorders>
              <w:top w:val="nil"/>
              <w:left w:val="nil"/>
              <w:bottom w:val="nil"/>
              <w:right w:val="nil"/>
            </w:tcBorders>
            <w:shd w:val="clear" w:color="auto" w:fill="FFFFFF"/>
            <w:vAlign w:val="center"/>
          </w:tcPr>
          <w:p w14:paraId="341B2CA8"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浙江</w:t>
            </w:r>
          </w:p>
        </w:tc>
        <w:tc>
          <w:tcPr>
            <w:tcW w:w="855" w:type="pct"/>
            <w:tcBorders>
              <w:top w:val="nil"/>
              <w:left w:val="nil"/>
              <w:bottom w:val="nil"/>
              <w:right w:val="nil"/>
            </w:tcBorders>
            <w:shd w:val="clear" w:color="auto" w:fill="FFFFFF"/>
            <w:vAlign w:val="center"/>
          </w:tcPr>
          <w:p w14:paraId="118CEB1F"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50628</w:t>
            </w:r>
          </w:p>
        </w:tc>
        <w:tc>
          <w:tcPr>
            <w:tcW w:w="769" w:type="pct"/>
            <w:tcBorders>
              <w:top w:val="nil"/>
              <w:left w:val="nil"/>
              <w:bottom w:val="nil"/>
              <w:right w:val="nil"/>
            </w:tcBorders>
            <w:shd w:val="clear" w:color="auto" w:fill="FFFFFF"/>
            <w:vAlign w:val="center"/>
          </w:tcPr>
          <w:p w14:paraId="6624BFAE"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7.1%</w:t>
            </w:r>
          </w:p>
        </w:tc>
        <w:tc>
          <w:tcPr>
            <w:tcW w:w="762" w:type="pct"/>
            <w:tcBorders>
              <w:top w:val="nil"/>
              <w:left w:val="nil"/>
              <w:bottom w:val="nil"/>
              <w:right w:val="nil"/>
            </w:tcBorders>
            <w:shd w:val="clear" w:color="auto" w:fill="FFFFFF"/>
            <w:vAlign w:val="center"/>
          </w:tcPr>
          <w:p w14:paraId="2ADA51A0"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16913</w:t>
            </w:r>
          </w:p>
        </w:tc>
        <w:tc>
          <w:tcPr>
            <w:tcW w:w="755" w:type="pct"/>
            <w:tcBorders>
              <w:top w:val="nil"/>
              <w:left w:val="nil"/>
              <w:bottom w:val="nil"/>
              <w:right w:val="nil"/>
            </w:tcBorders>
            <w:shd w:val="clear" w:color="auto" w:fill="FFFFFF"/>
            <w:vAlign w:val="center"/>
          </w:tcPr>
          <w:p w14:paraId="147A31AE"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9.3%</w:t>
            </w:r>
          </w:p>
        </w:tc>
        <w:tc>
          <w:tcPr>
            <w:tcW w:w="714" w:type="pct"/>
            <w:tcBorders>
              <w:top w:val="nil"/>
              <w:left w:val="nil"/>
              <w:bottom w:val="nil"/>
              <w:right w:val="nil"/>
            </w:tcBorders>
            <w:shd w:val="clear" w:color="auto" w:fill="FFFFFF"/>
            <w:vAlign w:val="center"/>
          </w:tcPr>
          <w:p w14:paraId="2ED0AFC9"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1091</w:t>
            </w:r>
          </w:p>
        </w:tc>
        <w:tc>
          <w:tcPr>
            <w:tcW w:w="715" w:type="pct"/>
            <w:tcBorders>
              <w:top w:val="nil"/>
              <w:left w:val="nil"/>
              <w:bottom w:val="nil"/>
              <w:right w:val="nil"/>
            </w:tcBorders>
            <w:shd w:val="clear" w:color="auto" w:fill="FFFFFF"/>
            <w:vAlign w:val="center"/>
          </w:tcPr>
          <w:p w14:paraId="16F4881D"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12.3%</w:t>
            </w:r>
          </w:p>
        </w:tc>
      </w:tr>
      <w:tr w:rsidR="00386934" w:rsidRPr="009906F1" w14:paraId="20C9009E" w14:textId="77777777" w:rsidTr="00E16F1D">
        <w:trPr>
          <w:jc w:val="center"/>
        </w:trPr>
        <w:tc>
          <w:tcPr>
            <w:tcW w:w="429" w:type="pct"/>
            <w:tcBorders>
              <w:top w:val="nil"/>
              <w:left w:val="nil"/>
              <w:bottom w:val="nil"/>
              <w:right w:val="nil"/>
            </w:tcBorders>
            <w:shd w:val="clear" w:color="auto" w:fill="FFFFFF"/>
            <w:vAlign w:val="center"/>
          </w:tcPr>
          <w:p w14:paraId="027B1A14"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福建</w:t>
            </w:r>
          </w:p>
        </w:tc>
        <w:tc>
          <w:tcPr>
            <w:tcW w:w="855" w:type="pct"/>
            <w:tcBorders>
              <w:top w:val="nil"/>
              <w:left w:val="nil"/>
              <w:bottom w:val="nil"/>
              <w:right w:val="nil"/>
            </w:tcBorders>
            <w:shd w:val="clear" w:color="auto" w:fill="FFFFFF"/>
            <w:vAlign w:val="center"/>
          </w:tcPr>
          <w:p w14:paraId="47A42CC2"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17322</w:t>
            </w:r>
          </w:p>
        </w:tc>
        <w:tc>
          <w:tcPr>
            <w:tcW w:w="769" w:type="pct"/>
            <w:tcBorders>
              <w:top w:val="nil"/>
              <w:left w:val="nil"/>
              <w:bottom w:val="nil"/>
              <w:right w:val="nil"/>
            </w:tcBorders>
            <w:shd w:val="clear" w:color="auto" w:fill="FFFFFF"/>
            <w:vAlign w:val="center"/>
          </w:tcPr>
          <w:p w14:paraId="0055F0DD"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2.4%</w:t>
            </w:r>
          </w:p>
        </w:tc>
        <w:tc>
          <w:tcPr>
            <w:tcW w:w="762" w:type="pct"/>
            <w:tcBorders>
              <w:top w:val="nil"/>
              <w:left w:val="nil"/>
              <w:bottom w:val="nil"/>
              <w:right w:val="nil"/>
            </w:tcBorders>
            <w:shd w:val="clear" w:color="auto" w:fill="FFFFFF"/>
            <w:vAlign w:val="center"/>
          </w:tcPr>
          <w:p w14:paraId="7C06055B"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6871</w:t>
            </w:r>
          </w:p>
        </w:tc>
        <w:tc>
          <w:tcPr>
            <w:tcW w:w="755" w:type="pct"/>
            <w:tcBorders>
              <w:top w:val="nil"/>
              <w:left w:val="nil"/>
              <w:bottom w:val="nil"/>
              <w:right w:val="nil"/>
            </w:tcBorders>
            <w:shd w:val="clear" w:color="auto" w:fill="FFFFFF"/>
            <w:vAlign w:val="center"/>
          </w:tcPr>
          <w:p w14:paraId="0E08614F"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5.4%</w:t>
            </w:r>
          </w:p>
        </w:tc>
        <w:tc>
          <w:tcPr>
            <w:tcW w:w="714" w:type="pct"/>
            <w:tcBorders>
              <w:top w:val="nil"/>
              <w:left w:val="nil"/>
              <w:bottom w:val="nil"/>
              <w:right w:val="nil"/>
            </w:tcBorders>
            <w:shd w:val="clear" w:color="auto" w:fill="FFFFFF"/>
            <w:vAlign w:val="center"/>
          </w:tcPr>
          <w:p w14:paraId="7289CF1D"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417</w:t>
            </w:r>
          </w:p>
        </w:tc>
        <w:tc>
          <w:tcPr>
            <w:tcW w:w="715" w:type="pct"/>
            <w:tcBorders>
              <w:top w:val="nil"/>
              <w:left w:val="nil"/>
              <w:bottom w:val="nil"/>
              <w:right w:val="nil"/>
            </w:tcBorders>
            <w:shd w:val="clear" w:color="auto" w:fill="FFFFFF"/>
            <w:vAlign w:val="center"/>
          </w:tcPr>
          <w:p w14:paraId="2BDB8D50"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1.4%</w:t>
            </w:r>
          </w:p>
        </w:tc>
      </w:tr>
      <w:tr w:rsidR="00386934" w:rsidRPr="009906F1" w14:paraId="48308DF2" w14:textId="77777777" w:rsidTr="00E16F1D">
        <w:trPr>
          <w:jc w:val="center"/>
        </w:trPr>
        <w:tc>
          <w:tcPr>
            <w:tcW w:w="429" w:type="pct"/>
            <w:tcBorders>
              <w:top w:val="nil"/>
              <w:left w:val="nil"/>
              <w:bottom w:val="nil"/>
              <w:right w:val="nil"/>
            </w:tcBorders>
            <w:shd w:val="clear" w:color="auto" w:fill="FFFFFF"/>
            <w:vAlign w:val="center"/>
          </w:tcPr>
          <w:p w14:paraId="5A297CF9"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山东</w:t>
            </w:r>
          </w:p>
        </w:tc>
        <w:tc>
          <w:tcPr>
            <w:tcW w:w="855" w:type="pct"/>
            <w:tcBorders>
              <w:top w:val="nil"/>
              <w:left w:val="nil"/>
              <w:bottom w:val="nil"/>
              <w:right w:val="nil"/>
            </w:tcBorders>
            <w:shd w:val="clear" w:color="auto" w:fill="FFFFFF"/>
            <w:vAlign w:val="center"/>
          </w:tcPr>
          <w:p w14:paraId="04AC328E"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53315</w:t>
            </w:r>
          </w:p>
        </w:tc>
        <w:tc>
          <w:tcPr>
            <w:tcW w:w="769" w:type="pct"/>
            <w:tcBorders>
              <w:top w:val="nil"/>
              <w:left w:val="nil"/>
              <w:bottom w:val="nil"/>
              <w:right w:val="nil"/>
            </w:tcBorders>
            <w:shd w:val="clear" w:color="auto" w:fill="FFFFFF"/>
            <w:vAlign w:val="center"/>
          </w:tcPr>
          <w:p w14:paraId="5D1C19BF"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6.6%</w:t>
            </w:r>
          </w:p>
        </w:tc>
        <w:tc>
          <w:tcPr>
            <w:tcW w:w="762" w:type="pct"/>
            <w:tcBorders>
              <w:top w:val="nil"/>
              <w:left w:val="nil"/>
              <w:bottom w:val="nil"/>
              <w:right w:val="nil"/>
            </w:tcBorders>
            <w:shd w:val="clear" w:color="auto" w:fill="FFFFFF"/>
            <w:vAlign w:val="center"/>
          </w:tcPr>
          <w:p w14:paraId="1A149C0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27371</w:t>
            </w:r>
          </w:p>
        </w:tc>
        <w:tc>
          <w:tcPr>
            <w:tcW w:w="755" w:type="pct"/>
            <w:tcBorders>
              <w:top w:val="nil"/>
              <w:left w:val="nil"/>
              <w:bottom w:val="nil"/>
              <w:right w:val="nil"/>
            </w:tcBorders>
            <w:shd w:val="clear" w:color="auto" w:fill="FFFFFF"/>
            <w:vAlign w:val="center"/>
          </w:tcPr>
          <w:p w14:paraId="23B200F3"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8.1%</w:t>
            </w:r>
          </w:p>
        </w:tc>
        <w:tc>
          <w:tcPr>
            <w:tcW w:w="714" w:type="pct"/>
            <w:tcBorders>
              <w:top w:val="nil"/>
              <w:left w:val="nil"/>
              <w:bottom w:val="nil"/>
              <w:right w:val="nil"/>
            </w:tcBorders>
            <w:shd w:val="clear" w:color="auto" w:fill="FFFFFF"/>
            <w:vAlign w:val="center"/>
          </w:tcPr>
          <w:p w14:paraId="7EDB264B"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1096</w:t>
            </w:r>
          </w:p>
        </w:tc>
        <w:tc>
          <w:tcPr>
            <w:tcW w:w="715" w:type="pct"/>
            <w:tcBorders>
              <w:top w:val="nil"/>
              <w:left w:val="nil"/>
              <w:bottom w:val="nil"/>
              <w:right w:val="nil"/>
            </w:tcBorders>
            <w:shd w:val="clear" w:color="auto" w:fill="FFFFFF"/>
            <w:vAlign w:val="center"/>
          </w:tcPr>
          <w:p w14:paraId="3858F80B"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12.3%</w:t>
            </w:r>
          </w:p>
        </w:tc>
      </w:tr>
      <w:tr w:rsidR="00386934" w:rsidRPr="009906F1" w14:paraId="783654B2" w14:textId="77777777" w:rsidTr="00E16F1D">
        <w:trPr>
          <w:jc w:val="center"/>
        </w:trPr>
        <w:tc>
          <w:tcPr>
            <w:tcW w:w="429" w:type="pct"/>
            <w:tcBorders>
              <w:top w:val="nil"/>
              <w:left w:val="nil"/>
              <w:bottom w:val="nil"/>
              <w:right w:val="nil"/>
            </w:tcBorders>
            <w:shd w:val="clear" w:color="auto" w:fill="FFFFFF"/>
            <w:vAlign w:val="center"/>
          </w:tcPr>
          <w:p w14:paraId="09C24F7D"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广东</w:t>
            </w:r>
          </w:p>
        </w:tc>
        <w:tc>
          <w:tcPr>
            <w:tcW w:w="855" w:type="pct"/>
            <w:tcBorders>
              <w:top w:val="nil"/>
              <w:left w:val="nil"/>
              <w:bottom w:val="nil"/>
              <w:right w:val="nil"/>
            </w:tcBorders>
            <w:shd w:val="clear" w:color="auto" w:fill="FFFFFF"/>
            <w:vAlign w:val="center"/>
          </w:tcPr>
          <w:p w14:paraId="7E70285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52971</w:t>
            </w:r>
          </w:p>
        </w:tc>
        <w:tc>
          <w:tcPr>
            <w:tcW w:w="769" w:type="pct"/>
            <w:tcBorders>
              <w:top w:val="nil"/>
              <w:left w:val="nil"/>
              <w:bottom w:val="nil"/>
              <w:right w:val="nil"/>
            </w:tcBorders>
            <w:shd w:val="clear" w:color="auto" w:fill="FFFFFF"/>
            <w:vAlign w:val="center"/>
          </w:tcPr>
          <w:p w14:paraId="2FC8080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8.2%</w:t>
            </w:r>
          </w:p>
        </w:tc>
        <w:tc>
          <w:tcPr>
            <w:tcW w:w="762" w:type="pct"/>
            <w:tcBorders>
              <w:top w:val="nil"/>
              <w:left w:val="nil"/>
              <w:bottom w:val="nil"/>
              <w:right w:val="nil"/>
            </w:tcBorders>
            <w:shd w:val="clear" w:color="auto" w:fill="FFFFFF"/>
            <w:vAlign w:val="center"/>
          </w:tcPr>
          <w:p w14:paraId="27E851B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18610</w:t>
            </w:r>
          </w:p>
        </w:tc>
        <w:tc>
          <w:tcPr>
            <w:tcW w:w="755" w:type="pct"/>
            <w:tcBorders>
              <w:top w:val="nil"/>
              <w:left w:val="nil"/>
              <w:bottom w:val="nil"/>
              <w:right w:val="nil"/>
            </w:tcBorders>
            <w:shd w:val="clear" w:color="auto" w:fill="FFFFFF"/>
            <w:vAlign w:val="center"/>
          </w:tcPr>
          <w:p w14:paraId="16932E79"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13.4%</w:t>
            </w:r>
          </w:p>
        </w:tc>
        <w:tc>
          <w:tcPr>
            <w:tcW w:w="714" w:type="pct"/>
            <w:tcBorders>
              <w:top w:val="nil"/>
              <w:left w:val="nil"/>
              <w:bottom w:val="nil"/>
              <w:right w:val="nil"/>
            </w:tcBorders>
            <w:shd w:val="clear" w:color="auto" w:fill="FFFFFF"/>
            <w:vAlign w:val="center"/>
          </w:tcPr>
          <w:p w14:paraId="276AA7C2"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1712</w:t>
            </w:r>
          </w:p>
        </w:tc>
        <w:tc>
          <w:tcPr>
            <w:tcW w:w="715" w:type="pct"/>
            <w:tcBorders>
              <w:top w:val="nil"/>
              <w:left w:val="nil"/>
              <w:bottom w:val="nil"/>
              <w:right w:val="nil"/>
            </w:tcBorders>
            <w:shd w:val="clear" w:color="auto" w:fill="FFFFFF"/>
            <w:vAlign w:val="center"/>
          </w:tcPr>
          <w:p w14:paraId="41B2821C"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12.2%</w:t>
            </w:r>
          </w:p>
        </w:tc>
      </w:tr>
      <w:tr w:rsidR="00386934" w:rsidRPr="009906F1" w14:paraId="1917F33F" w14:textId="77777777" w:rsidTr="00E16F1D">
        <w:trPr>
          <w:jc w:val="center"/>
        </w:trPr>
        <w:tc>
          <w:tcPr>
            <w:tcW w:w="429" w:type="pct"/>
            <w:tcBorders>
              <w:top w:val="nil"/>
              <w:left w:val="nil"/>
              <w:bottom w:val="nil"/>
              <w:right w:val="nil"/>
            </w:tcBorders>
            <w:shd w:val="clear" w:color="auto" w:fill="FFFFFF"/>
            <w:vAlign w:val="center"/>
          </w:tcPr>
          <w:p w14:paraId="575C196A"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广西</w:t>
            </w:r>
          </w:p>
        </w:tc>
        <w:tc>
          <w:tcPr>
            <w:tcW w:w="855" w:type="pct"/>
            <w:tcBorders>
              <w:top w:val="nil"/>
              <w:left w:val="nil"/>
              <w:bottom w:val="nil"/>
              <w:right w:val="nil"/>
            </w:tcBorders>
            <w:shd w:val="clear" w:color="auto" w:fill="FFFFFF"/>
            <w:vAlign w:val="center"/>
          </w:tcPr>
          <w:p w14:paraId="0347CEF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14682</w:t>
            </w:r>
          </w:p>
        </w:tc>
        <w:tc>
          <w:tcPr>
            <w:tcW w:w="769" w:type="pct"/>
            <w:tcBorders>
              <w:top w:val="nil"/>
              <w:left w:val="nil"/>
              <w:bottom w:val="nil"/>
              <w:right w:val="nil"/>
            </w:tcBorders>
            <w:shd w:val="clear" w:color="auto" w:fill="FFFFFF"/>
            <w:vAlign w:val="center"/>
          </w:tcPr>
          <w:p w14:paraId="74DB192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8.1%</w:t>
            </w:r>
          </w:p>
        </w:tc>
        <w:tc>
          <w:tcPr>
            <w:tcW w:w="762" w:type="pct"/>
            <w:tcBorders>
              <w:top w:val="nil"/>
              <w:left w:val="nil"/>
              <w:bottom w:val="nil"/>
              <w:right w:val="nil"/>
            </w:tcBorders>
            <w:shd w:val="clear" w:color="auto" w:fill="FFFFFF"/>
            <w:vAlign w:val="center"/>
          </w:tcPr>
          <w:p w14:paraId="14606442"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4772</w:t>
            </w:r>
          </w:p>
        </w:tc>
        <w:tc>
          <w:tcPr>
            <w:tcW w:w="755" w:type="pct"/>
            <w:tcBorders>
              <w:top w:val="nil"/>
              <w:left w:val="nil"/>
              <w:bottom w:val="nil"/>
              <w:right w:val="nil"/>
            </w:tcBorders>
            <w:shd w:val="clear" w:color="auto" w:fill="FFFFFF"/>
            <w:vAlign w:val="center"/>
          </w:tcPr>
          <w:p w14:paraId="50F2EADA"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2.8%</w:t>
            </w:r>
          </w:p>
        </w:tc>
        <w:tc>
          <w:tcPr>
            <w:tcW w:w="714" w:type="pct"/>
            <w:tcBorders>
              <w:top w:val="nil"/>
              <w:left w:val="nil"/>
              <w:bottom w:val="nil"/>
              <w:right w:val="nil"/>
            </w:tcBorders>
            <w:shd w:val="clear" w:color="auto" w:fill="FFFFFF"/>
            <w:vAlign w:val="center"/>
          </w:tcPr>
          <w:p w14:paraId="122893DA"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230</w:t>
            </w:r>
          </w:p>
        </w:tc>
        <w:tc>
          <w:tcPr>
            <w:tcW w:w="715" w:type="pct"/>
            <w:tcBorders>
              <w:top w:val="nil"/>
              <w:left w:val="nil"/>
              <w:bottom w:val="nil"/>
              <w:right w:val="nil"/>
            </w:tcBorders>
            <w:shd w:val="clear" w:color="auto" w:fill="FFFFFF"/>
            <w:vAlign w:val="center"/>
          </w:tcPr>
          <w:p w14:paraId="39BCBFD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22.8%</w:t>
            </w:r>
          </w:p>
        </w:tc>
      </w:tr>
      <w:tr w:rsidR="00386934" w:rsidRPr="009906F1" w14:paraId="19B863D2" w14:textId="77777777" w:rsidTr="00E16F1D">
        <w:trPr>
          <w:jc w:val="center"/>
        </w:trPr>
        <w:tc>
          <w:tcPr>
            <w:tcW w:w="429" w:type="pct"/>
            <w:tcBorders>
              <w:top w:val="nil"/>
              <w:left w:val="nil"/>
              <w:bottom w:val="single" w:sz="12" w:space="0" w:color="000000"/>
              <w:right w:val="nil"/>
            </w:tcBorders>
            <w:shd w:val="clear" w:color="auto" w:fill="FFFFFF"/>
            <w:vAlign w:val="center"/>
          </w:tcPr>
          <w:p w14:paraId="46DB7973" w14:textId="77777777" w:rsidR="00386934" w:rsidRPr="009906F1" w:rsidRDefault="00386934" w:rsidP="00E16F1D">
            <w:pPr>
              <w:spacing w:line="300" w:lineRule="exact"/>
              <w:ind w:firstLineChars="0" w:firstLine="0"/>
              <w:jc w:val="center"/>
              <w:rPr>
                <w:rFonts w:ascii="宋体" w:hAnsi="宋体" w:hint="eastAsia"/>
                <w:color w:val="000000"/>
                <w:sz w:val="21"/>
                <w:szCs w:val="21"/>
              </w:rPr>
            </w:pPr>
            <w:r w:rsidRPr="009906F1">
              <w:rPr>
                <w:rFonts w:ascii="宋体" w:hAnsi="宋体" w:hint="eastAsia"/>
                <w:color w:val="000000"/>
                <w:sz w:val="21"/>
                <w:szCs w:val="21"/>
              </w:rPr>
              <w:t>海南</w:t>
            </w:r>
          </w:p>
        </w:tc>
        <w:tc>
          <w:tcPr>
            <w:tcW w:w="855" w:type="pct"/>
            <w:tcBorders>
              <w:top w:val="nil"/>
              <w:left w:val="nil"/>
              <w:bottom w:val="single" w:sz="12" w:space="0" w:color="000000"/>
              <w:right w:val="nil"/>
            </w:tcBorders>
            <w:shd w:val="clear" w:color="auto" w:fill="FFFFFF"/>
            <w:vAlign w:val="center"/>
          </w:tcPr>
          <w:p w14:paraId="6CCF0824"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5491</w:t>
            </w:r>
          </w:p>
        </w:tc>
        <w:tc>
          <w:tcPr>
            <w:tcW w:w="769" w:type="pct"/>
            <w:tcBorders>
              <w:top w:val="nil"/>
              <w:left w:val="nil"/>
              <w:bottom w:val="single" w:sz="12" w:space="0" w:color="000000"/>
              <w:right w:val="nil"/>
            </w:tcBorders>
            <w:shd w:val="clear" w:color="auto" w:fill="FFFFFF"/>
            <w:vAlign w:val="center"/>
          </w:tcPr>
          <w:p w14:paraId="5D784556"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9.7%</w:t>
            </w:r>
          </w:p>
        </w:tc>
        <w:tc>
          <w:tcPr>
            <w:tcW w:w="762" w:type="pct"/>
            <w:tcBorders>
              <w:top w:val="nil"/>
              <w:left w:val="nil"/>
              <w:bottom w:val="single" w:sz="12" w:space="0" w:color="000000"/>
              <w:right w:val="nil"/>
            </w:tcBorders>
            <w:shd w:val="clear" w:color="auto" w:fill="FFFFFF"/>
            <w:vAlign w:val="center"/>
          </w:tcPr>
          <w:p w14:paraId="6A08E29C"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1030</w:t>
            </w:r>
          </w:p>
        </w:tc>
        <w:tc>
          <w:tcPr>
            <w:tcW w:w="755" w:type="pct"/>
            <w:tcBorders>
              <w:top w:val="nil"/>
              <w:left w:val="nil"/>
              <w:bottom w:val="single" w:sz="12" w:space="0" w:color="000000"/>
              <w:right w:val="nil"/>
            </w:tcBorders>
            <w:shd w:val="clear" w:color="auto" w:fill="FFFFFF"/>
            <w:vAlign w:val="center"/>
          </w:tcPr>
          <w:p w14:paraId="71EA69DD"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-0.9%</w:t>
            </w:r>
          </w:p>
        </w:tc>
        <w:tc>
          <w:tcPr>
            <w:tcW w:w="714" w:type="pct"/>
            <w:tcBorders>
              <w:top w:val="nil"/>
              <w:left w:val="nil"/>
              <w:bottom w:val="single" w:sz="12" w:space="0" w:color="000000"/>
              <w:right w:val="nil"/>
            </w:tcBorders>
            <w:shd w:val="clear" w:color="auto" w:fill="FFFFFF"/>
            <w:vAlign w:val="center"/>
          </w:tcPr>
          <w:p w14:paraId="48EC3267"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83</w:t>
            </w:r>
          </w:p>
        </w:tc>
        <w:tc>
          <w:tcPr>
            <w:tcW w:w="715" w:type="pct"/>
            <w:tcBorders>
              <w:top w:val="nil"/>
              <w:left w:val="nil"/>
              <w:bottom w:val="single" w:sz="12" w:space="0" w:color="000000"/>
              <w:right w:val="nil"/>
            </w:tcBorders>
            <w:shd w:val="clear" w:color="auto" w:fill="FFFFFF"/>
            <w:vAlign w:val="center"/>
          </w:tcPr>
          <w:p w14:paraId="285681A5" w14:textId="77777777" w:rsidR="00386934" w:rsidRPr="009906F1" w:rsidRDefault="00386934" w:rsidP="00E16F1D">
            <w:pPr>
              <w:spacing w:line="300" w:lineRule="exact"/>
              <w:ind w:firstLineChars="0" w:firstLine="0"/>
              <w:jc w:val="center"/>
              <w:rPr>
                <w:kern w:val="2"/>
                <w:sz w:val="21"/>
                <w:szCs w:val="21"/>
              </w:rPr>
            </w:pPr>
            <w:r w:rsidRPr="009906F1">
              <w:rPr>
                <w:rFonts w:hint="eastAsia"/>
                <w:kern w:val="2"/>
                <w:sz w:val="21"/>
                <w:szCs w:val="21"/>
              </w:rPr>
              <w:t>9.0%</w:t>
            </w:r>
          </w:p>
        </w:tc>
      </w:tr>
    </w:tbl>
    <w:p w14:paraId="51DA30B3" w14:textId="77777777" w:rsidR="00386934" w:rsidRPr="009906F1" w:rsidRDefault="00386934" w:rsidP="00386934">
      <w:pPr>
        <w:spacing w:line="400" w:lineRule="exact"/>
        <w:ind w:firstLine="420"/>
        <w:rPr>
          <w:rFonts w:ascii="宋体" w:hAnsi="宋体" w:cs="Calibri" w:hint="eastAsia"/>
          <w:sz w:val="21"/>
          <w:szCs w:val="21"/>
        </w:rPr>
      </w:pPr>
      <w:r w:rsidRPr="009906F1">
        <w:rPr>
          <w:rFonts w:ascii="宋体" w:hAnsi="宋体" w:cs="Calibri" w:hint="eastAsia"/>
          <w:sz w:val="21"/>
          <w:szCs w:val="21"/>
        </w:rPr>
        <w:t>资料来源：交通运输部</w:t>
      </w:r>
    </w:p>
    <w:p w14:paraId="4004D45F" w14:textId="631417AB" w:rsidR="00E73267" w:rsidRPr="009906F1" w:rsidRDefault="00E73267" w:rsidP="009906F1">
      <w:pPr>
        <w:pStyle w:val="3"/>
      </w:pPr>
      <w:bookmarkStart w:id="10" w:name="_Toc167207884"/>
      <w:bookmarkStart w:id="11" w:name="_Toc17146"/>
      <w:bookmarkStart w:id="12" w:name="_Toc167207677"/>
      <w:bookmarkStart w:id="13" w:name="_Toc169008238"/>
      <w:r w:rsidRPr="009906F1">
        <w:rPr>
          <w:rFonts w:hint="eastAsia"/>
        </w:rPr>
        <w:t xml:space="preserve">1.2 </w:t>
      </w:r>
      <w:r w:rsidRPr="009906F1">
        <w:rPr>
          <w:rFonts w:hint="eastAsia"/>
        </w:rPr>
        <w:t>新兴海洋产业发展态势向好</w:t>
      </w:r>
      <w:bookmarkEnd w:id="10"/>
      <w:bookmarkEnd w:id="11"/>
      <w:bookmarkEnd w:id="12"/>
      <w:bookmarkEnd w:id="13"/>
    </w:p>
    <w:p w14:paraId="1454145C" w14:textId="7777777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w:t>
      </w:r>
      <w:r w:rsidRPr="00555F49">
        <w:rPr>
          <w:rFonts w:cs="Times New Roman"/>
          <w:sz w:val="21"/>
          <w:szCs w:val="21"/>
        </w:rPr>
        <w:t>1</w:t>
      </w:r>
      <w:r w:rsidRPr="009906F1">
        <w:rPr>
          <w:rFonts w:ascii="宋体" w:hAnsi="宋体" w:cs="Calibri" w:hint="eastAsia"/>
          <w:sz w:val="21"/>
          <w:szCs w:val="21"/>
        </w:rPr>
        <w:t>）海上风电发展势头强劲</w:t>
      </w:r>
    </w:p>
    <w:p w14:paraId="7B4A6794" w14:textId="558F640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在</w:t>
      </w:r>
      <w:r w:rsidRPr="009906F1">
        <w:rPr>
          <w:rFonts w:cs="Times New Roman" w:hint="eastAsia"/>
          <w:sz w:val="21"/>
          <w:szCs w:val="21"/>
        </w:rPr>
        <w:t>2023</w:t>
      </w:r>
      <w:r w:rsidRPr="009906F1">
        <w:rPr>
          <w:rFonts w:ascii="宋体" w:hAnsi="宋体" w:cs="Calibri" w:hint="eastAsia"/>
          <w:sz w:val="21"/>
          <w:szCs w:val="21"/>
        </w:rPr>
        <w:t>年上半年，海上风电项目稳步有序发展，新增并网容量和发电量同比分别增长</w:t>
      </w:r>
      <w:r w:rsidRPr="009906F1">
        <w:rPr>
          <w:rFonts w:cs="Times New Roman" w:hint="eastAsia"/>
          <w:sz w:val="21"/>
          <w:szCs w:val="21"/>
        </w:rPr>
        <w:t>14.8</w:t>
      </w:r>
      <w:r w:rsidRPr="009906F1">
        <w:rPr>
          <w:rFonts w:ascii="宋体" w:hAnsi="宋体" w:cs="Calibri" w:hint="eastAsia"/>
          <w:sz w:val="21"/>
          <w:szCs w:val="21"/>
        </w:rPr>
        <w:t>%、</w:t>
      </w:r>
      <w:r w:rsidRPr="009906F1">
        <w:rPr>
          <w:rFonts w:cs="Times New Roman" w:hint="eastAsia"/>
          <w:sz w:val="21"/>
          <w:szCs w:val="21"/>
        </w:rPr>
        <w:t>19.2</w:t>
      </w:r>
      <w:r w:rsidRPr="009906F1">
        <w:rPr>
          <w:rFonts w:ascii="宋体" w:hAnsi="宋体" w:cs="Calibri" w:hint="eastAsia"/>
          <w:sz w:val="21"/>
          <w:szCs w:val="21"/>
        </w:rPr>
        <w:t>%。据国家能源局的数据，到当年</w:t>
      </w:r>
      <w:r w:rsidRPr="009906F1">
        <w:rPr>
          <w:rFonts w:cs="Times New Roman" w:hint="eastAsia"/>
          <w:sz w:val="21"/>
          <w:szCs w:val="21"/>
        </w:rPr>
        <w:t>6</w:t>
      </w:r>
      <w:r w:rsidRPr="009906F1">
        <w:rPr>
          <w:rFonts w:ascii="宋体" w:hAnsi="宋体" w:cs="Calibri" w:hint="eastAsia"/>
          <w:sz w:val="21"/>
          <w:szCs w:val="21"/>
        </w:rPr>
        <w:t>月底为止，我国风电的累计装机规模已经达到了</w:t>
      </w:r>
      <w:r w:rsidRPr="009906F1">
        <w:rPr>
          <w:rFonts w:cs="Times New Roman" w:hint="eastAsia"/>
          <w:sz w:val="21"/>
          <w:szCs w:val="21"/>
        </w:rPr>
        <w:t>3.89</w:t>
      </w:r>
      <w:r w:rsidRPr="009906F1">
        <w:rPr>
          <w:rFonts w:ascii="宋体" w:hAnsi="宋体" w:cs="Calibri" w:hint="eastAsia"/>
          <w:sz w:val="21"/>
          <w:szCs w:val="21"/>
        </w:rPr>
        <w:t>亿千瓦。虽然海上风</w:t>
      </w:r>
      <w:r w:rsidRPr="009906F1">
        <w:rPr>
          <w:rFonts w:ascii="宋体" w:hAnsi="宋体" w:cs="Calibri" w:hint="eastAsia"/>
          <w:sz w:val="21"/>
          <w:szCs w:val="21"/>
        </w:rPr>
        <w:lastRenderedPageBreak/>
        <w:t>电占比仅占</w:t>
      </w:r>
      <w:r w:rsidRPr="009906F1">
        <w:rPr>
          <w:rFonts w:cs="Times New Roman" w:hint="eastAsia"/>
          <w:sz w:val="21"/>
          <w:szCs w:val="21"/>
        </w:rPr>
        <w:t>8</w:t>
      </w:r>
      <w:r w:rsidRPr="009906F1">
        <w:rPr>
          <w:rFonts w:ascii="宋体" w:hAnsi="宋体" w:cs="Calibri" w:hint="eastAsia"/>
          <w:sz w:val="21"/>
          <w:szCs w:val="21"/>
        </w:rPr>
        <w:t>%，起步较晚，但发展势头迅猛，已进入规模化开发阶段，且累计装机规模增长速度远高于陆上风电（见图</w:t>
      </w:r>
      <w:r w:rsidRPr="009906F1">
        <w:rPr>
          <w:rFonts w:cs="Times New Roman" w:hint="eastAsia"/>
          <w:sz w:val="21"/>
          <w:szCs w:val="21"/>
        </w:rPr>
        <w:t>1.1</w:t>
      </w:r>
      <w:r w:rsidRPr="009906F1">
        <w:rPr>
          <w:rFonts w:ascii="宋体" w:hAnsi="宋体" w:cs="Calibri" w:hint="eastAsia"/>
          <w:sz w:val="21"/>
          <w:szCs w:val="21"/>
        </w:rPr>
        <w:t>）。随着海上风电的不断发展，其在节省用海面积、提高发电效率以及降低安装施工成本等方面展现出显著优势，进一步推动项目整体度电成本的下降，从而逐步加强能源自给的能力，减少对传统能源的依赖，实现可观的减碳效益。</w:t>
      </w:r>
    </w:p>
    <w:p w14:paraId="6AAA77E6" w14:textId="77777777" w:rsidR="001C3A07" w:rsidRDefault="001C3A07" w:rsidP="009906F1">
      <w:pPr>
        <w:pStyle w:val="a3"/>
        <w:keepNext w:val="0"/>
        <w:adjustRightInd/>
        <w:spacing w:line="240" w:lineRule="auto"/>
        <w:rPr>
          <w:rFonts w:ascii="宋体" w:hAnsi="宋体" w:cstheme="majorBidi"/>
          <w:b w:val="0"/>
          <w:szCs w:val="21"/>
        </w:rPr>
      </w:pPr>
      <w:bookmarkStart w:id="14" w:name="_Toc169008618"/>
      <w:r w:rsidRPr="009906F1">
        <w:rPr>
          <w:rFonts w:ascii="宋体" w:hAnsi="宋体" w:cstheme="majorBidi"/>
          <w:b w:val="0"/>
          <w:noProof/>
          <w:szCs w:val="21"/>
        </w:rPr>
        <w:drawing>
          <wp:inline distT="0" distB="0" distL="0" distR="0" wp14:anchorId="36FDB5A6" wp14:editId="3E2E6EB5">
            <wp:extent cx="4050000" cy="2372400"/>
            <wp:effectExtent l="0" t="0" r="8255" b="8890"/>
            <wp:docPr id="2655330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533017"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050000" cy="2372400"/>
                    </a:xfrm>
                    <a:prstGeom prst="rect">
                      <a:avLst/>
                    </a:prstGeom>
                    <a:noFill/>
                  </pic:spPr>
                </pic:pic>
              </a:graphicData>
            </a:graphic>
          </wp:inline>
        </w:drawing>
      </w:r>
    </w:p>
    <w:p w14:paraId="70748123" w14:textId="4D5FAE31" w:rsidR="00E73267" w:rsidRPr="009906F1" w:rsidRDefault="00E73267" w:rsidP="009906F1">
      <w:pPr>
        <w:pStyle w:val="a3"/>
        <w:keepNext w:val="0"/>
        <w:adjustRightInd/>
        <w:spacing w:line="240" w:lineRule="auto"/>
        <w:rPr>
          <w:rFonts w:ascii="宋体" w:hAnsi="宋体" w:cstheme="majorBidi" w:hint="eastAsia"/>
          <w:b w:val="0"/>
          <w:szCs w:val="21"/>
        </w:rPr>
      </w:pPr>
      <w:r w:rsidRPr="009906F1">
        <w:rPr>
          <w:rFonts w:ascii="宋体" w:hAnsi="宋体" w:cstheme="majorBidi" w:hint="eastAsia"/>
          <w:b w:val="0"/>
          <w:szCs w:val="21"/>
        </w:rPr>
        <w:t>图</w:t>
      </w:r>
      <w:r w:rsidRPr="009906F1">
        <w:rPr>
          <w:rFonts w:cs="Times New Roman" w:hint="eastAsia"/>
          <w:b w:val="0"/>
          <w:szCs w:val="21"/>
        </w:rPr>
        <w:t>1</w:t>
      </w:r>
      <w:r w:rsidRPr="009906F1">
        <w:rPr>
          <w:rFonts w:cs="Times New Roman"/>
          <w:b w:val="0"/>
          <w:szCs w:val="21"/>
        </w:rPr>
        <w:t>.</w:t>
      </w:r>
      <w:r w:rsidRPr="009906F1">
        <w:rPr>
          <w:rFonts w:cs="Times New Roman"/>
          <w:b w:val="0"/>
          <w:szCs w:val="21"/>
        </w:rPr>
        <w:fldChar w:fldCharType="begin"/>
      </w:r>
      <w:r w:rsidRPr="009906F1">
        <w:rPr>
          <w:rFonts w:cs="Times New Roman"/>
          <w:b w:val="0"/>
          <w:szCs w:val="21"/>
        </w:rPr>
        <w:instrText xml:space="preserve"> SEQ </w:instrText>
      </w:r>
      <w:r w:rsidRPr="009906F1">
        <w:rPr>
          <w:rFonts w:cs="Times New Roman"/>
          <w:b w:val="0"/>
          <w:szCs w:val="21"/>
        </w:rPr>
        <w:instrText>图</w:instrText>
      </w:r>
      <w:r w:rsidRPr="009906F1">
        <w:rPr>
          <w:rFonts w:cs="Times New Roman"/>
          <w:b w:val="0"/>
          <w:szCs w:val="21"/>
        </w:rPr>
        <w:instrText xml:space="preserve"> \* ARABIC \s 1 </w:instrText>
      </w:r>
      <w:r w:rsidRPr="009906F1">
        <w:rPr>
          <w:rFonts w:cs="Times New Roman"/>
          <w:b w:val="0"/>
          <w:szCs w:val="21"/>
        </w:rPr>
        <w:fldChar w:fldCharType="separate"/>
      </w:r>
      <w:r w:rsidRPr="009906F1">
        <w:rPr>
          <w:rFonts w:cs="Times New Roman"/>
          <w:b w:val="0"/>
          <w:szCs w:val="21"/>
        </w:rPr>
        <w:t>1</w:t>
      </w:r>
      <w:r w:rsidRPr="009906F1">
        <w:rPr>
          <w:rFonts w:cs="Times New Roman"/>
          <w:b w:val="0"/>
          <w:szCs w:val="21"/>
        </w:rPr>
        <w:fldChar w:fldCharType="end"/>
      </w:r>
      <w:r w:rsidRPr="009906F1">
        <w:rPr>
          <w:rFonts w:ascii="宋体" w:hAnsi="宋体" w:cstheme="majorBidi" w:hint="eastAsia"/>
          <w:b w:val="0"/>
          <w:szCs w:val="21"/>
        </w:rPr>
        <w:t xml:space="preserve"> </w:t>
      </w:r>
      <w:bookmarkStart w:id="15" w:name="_Hlk168950617"/>
      <w:r w:rsidRPr="009906F1">
        <w:rPr>
          <w:rFonts w:cs="Times New Roman" w:hint="eastAsia"/>
          <w:b w:val="0"/>
          <w:szCs w:val="21"/>
        </w:rPr>
        <w:t>2023</w:t>
      </w:r>
      <w:r w:rsidRPr="009906F1">
        <w:rPr>
          <w:rFonts w:ascii="宋体" w:hAnsi="宋体" w:cstheme="majorBidi" w:hint="eastAsia"/>
          <w:b w:val="0"/>
          <w:szCs w:val="21"/>
        </w:rPr>
        <w:t>年</w:t>
      </w:r>
      <w:r w:rsidRPr="009906F1">
        <w:rPr>
          <w:rFonts w:cs="Times New Roman" w:hint="eastAsia"/>
          <w:b w:val="0"/>
          <w:szCs w:val="21"/>
        </w:rPr>
        <w:t>6</w:t>
      </w:r>
      <w:r w:rsidRPr="009906F1">
        <w:rPr>
          <w:rFonts w:ascii="宋体" w:hAnsi="宋体" w:cstheme="majorBidi" w:hint="eastAsia"/>
          <w:b w:val="0"/>
          <w:szCs w:val="21"/>
        </w:rPr>
        <w:t>月中国风电市场累计装机容量结构</w:t>
      </w:r>
      <w:bookmarkEnd w:id="14"/>
      <w:bookmarkEnd w:id="15"/>
    </w:p>
    <w:p w14:paraId="408B1CF7" w14:textId="398F74E4"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资料来源：国家能源局整理得出</w:t>
      </w:r>
    </w:p>
    <w:p w14:paraId="040FF3B4" w14:textId="3F98454C"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w:t>
      </w:r>
      <w:r w:rsidRPr="00555F49">
        <w:rPr>
          <w:rFonts w:cs="Times New Roman"/>
          <w:sz w:val="21"/>
          <w:szCs w:val="21"/>
        </w:rPr>
        <w:t>2</w:t>
      </w:r>
      <w:r w:rsidRPr="009906F1">
        <w:rPr>
          <w:rFonts w:ascii="宋体" w:hAnsi="宋体" w:cs="Calibri" w:hint="eastAsia"/>
          <w:sz w:val="21"/>
          <w:szCs w:val="21"/>
        </w:rPr>
        <w:t>）海洋药物和生物制品创新动能增强</w:t>
      </w:r>
    </w:p>
    <w:p w14:paraId="47ECB2C8" w14:textId="754E4D13"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在海洋药物方面，临床试验正稳步推进，不断取得新进展；而在海洋生物制品领域，生产规模正逐步扩大，以满足日益增长的市场需求。我国重点研发针对肿瘤、癌症、心血管病等重大疾病的海洋药物，并在治疗阿尔茨海默病药物甘露特钠（</w:t>
      </w:r>
      <w:r w:rsidRPr="009906F1">
        <w:rPr>
          <w:rFonts w:cs="Times New Roman" w:hint="eastAsia"/>
          <w:sz w:val="21"/>
          <w:szCs w:val="21"/>
        </w:rPr>
        <w:t>GV-971</w:t>
      </w:r>
      <w:r w:rsidRPr="009906F1">
        <w:rPr>
          <w:rFonts w:ascii="宋体" w:hAnsi="宋体" w:cs="Calibri" w:hint="eastAsia"/>
          <w:sz w:val="21"/>
          <w:szCs w:val="21"/>
        </w:rPr>
        <w:t>）、海洋抗肿瘤药物</w:t>
      </w:r>
      <w:r w:rsidRPr="009906F1">
        <w:rPr>
          <w:rFonts w:cs="Times New Roman" w:hint="eastAsia"/>
          <w:sz w:val="21"/>
          <w:szCs w:val="21"/>
        </w:rPr>
        <w:t>BG136</w:t>
      </w:r>
      <w:r w:rsidRPr="009906F1">
        <w:rPr>
          <w:rFonts w:ascii="宋体" w:hAnsi="宋体" w:cs="Calibri" w:hint="eastAsia"/>
          <w:sz w:val="21"/>
          <w:szCs w:val="21"/>
        </w:rPr>
        <w:t>等创新药物方面取得了显著成果，加速了其研发上市进程。随着“蓝色药库”的不断丰富和完善，为我国海洋生物医药产业的市场规模提供了坚实的支撑和广阔的空间，我国海洋生物医药产业的市场规模已经达到了一个相当可观的水平（见图</w:t>
      </w:r>
      <w:r w:rsidRPr="009906F1">
        <w:rPr>
          <w:rFonts w:cs="Times New Roman" w:hint="eastAsia"/>
          <w:sz w:val="21"/>
          <w:szCs w:val="21"/>
        </w:rPr>
        <w:t>1.2</w:t>
      </w:r>
      <w:r w:rsidRPr="009906F1">
        <w:rPr>
          <w:rFonts w:ascii="宋体" w:hAnsi="宋体" w:cs="Calibri" w:hint="eastAsia"/>
          <w:sz w:val="21"/>
          <w:szCs w:val="21"/>
        </w:rPr>
        <w:t>）。</w:t>
      </w:r>
    </w:p>
    <w:p w14:paraId="0B466C8D" w14:textId="77777777" w:rsidR="001C3A07" w:rsidRDefault="001C3A07" w:rsidP="009906F1">
      <w:pPr>
        <w:pStyle w:val="a3"/>
        <w:keepNext w:val="0"/>
        <w:adjustRightInd/>
        <w:spacing w:line="240" w:lineRule="auto"/>
        <w:rPr>
          <w:rFonts w:ascii="宋体" w:hAnsi="宋体" w:cstheme="majorBidi"/>
          <w:b w:val="0"/>
          <w:szCs w:val="21"/>
        </w:rPr>
      </w:pPr>
      <w:bookmarkStart w:id="16" w:name="_Toc169008619"/>
      <w:r w:rsidRPr="009906F1">
        <w:rPr>
          <w:rFonts w:ascii="宋体" w:hAnsi="宋体" w:cstheme="majorBidi"/>
          <w:b w:val="0"/>
          <w:noProof/>
          <w:szCs w:val="21"/>
        </w:rPr>
        <w:drawing>
          <wp:inline distT="0" distB="0" distL="0" distR="0" wp14:anchorId="59813D9A" wp14:editId="4E251F2E">
            <wp:extent cx="3762375" cy="2055495"/>
            <wp:effectExtent l="0" t="0" r="9525" b="1905"/>
            <wp:docPr id="83123594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235940" name="图片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762375" cy="2055495"/>
                    </a:xfrm>
                    <a:prstGeom prst="rect">
                      <a:avLst/>
                    </a:prstGeom>
                    <a:noFill/>
                  </pic:spPr>
                </pic:pic>
              </a:graphicData>
            </a:graphic>
          </wp:inline>
        </w:drawing>
      </w:r>
    </w:p>
    <w:p w14:paraId="5E938B1B" w14:textId="5AD3D2AF" w:rsidR="00E73267" w:rsidRPr="009906F1" w:rsidRDefault="00E73267" w:rsidP="009906F1">
      <w:pPr>
        <w:pStyle w:val="a3"/>
        <w:keepNext w:val="0"/>
        <w:adjustRightInd/>
        <w:spacing w:line="240" w:lineRule="auto"/>
        <w:rPr>
          <w:rFonts w:ascii="宋体" w:hAnsi="宋体" w:cstheme="majorBidi" w:hint="eastAsia"/>
          <w:b w:val="0"/>
          <w:szCs w:val="21"/>
        </w:rPr>
      </w:pPr>
      <w:r w:rsidRPr="009906F1">
        <w:rPr>
          <w:rFonts w:ascii="宋体" w:hAnsi="宋体" w:cstheme="majorBidi" w:hint="eastAsia"/>
          <w:b w:val="0"/>
          <w:szCs w:val="21"/>
        </w:rPr>
        <w:t>图</w:t>
      </w:r>
      <w:r w:rsidRPr="009906F1">
        <w:rPr>
          <w:rFonts w:cs="Times New Roman" w:hint="eastAsia"/>
          <w:b w:val="0"/>
          <w:szCs w:val="21"/>
        </w:rPr>
        <w:t>1</w:t>
      </w:r>
      <w:r w:rsidRPr="009906F1">
        <w:rPr>
          <w:rFonts w:cs="Times New Roman"/>
          <w:b w:val="0"/>
          <w:szCs w:val="21"/>
        </w:rPr>
        <w:t>.</w:t>
      </w:r>
      <w:r w:rsidRPr="009906F1">
        <w:rPr>
          <w:rFonts w:cs="Times New Roman"/>
          <w:b w:val="0"/>
          <w:szCs w:val="21"/>
        </w:rPr>
        <w:fldChar w:fldCharType="begin"/>
      </w:r>
      <w:r w:rsidRPr="009906F1">
        <w:rPr>
          <w:rFonts w:cs="Times New Roman"/>
          <w:b w:val="0"/>
          <w:szCs w:val="21"/>
        </w:rPr>
        <w:instrText xml:space="preserve"> SEQ </w:instrText>
      </w:r>
      <w:r w:rsidRPr="009906F1">
        <w:rPr>
          <w:rFonts w:cs="Times New Roman"/>
          <w:b w:val="0"/>
          <w:szCs w:val="21"/>
        </w:rPr>
        <w:instrText>图</w:instrText>
      </w:r>
      <w:r w:rsidRPr="009906F1">
        <w:rPr>
          <w:rFonts w:cs="Times New Roman"/>
          <w:b w:val="0"/>
          <w:szCs w:val="21"/>
        </w:rPr>
        <w:instrText xml:space="preserve"> \* ARABIC \s 1 </w:instrText>
      </w:r>
      <w:r w:rsidRPr="009906F1">
        <w:rPr>
          <w:rFonts w:cs="Times New Roman"/>
          <w:b w:val="0"/>
          <w:szCs w:val="21"/>
        </w:rPr>
        <w:fldChar w:fldCharType="separate"/>
      </w:r>
      <w:r w:rsidRPr="009906F1">
        <w:rPr>
          <w:rFonts w:cs="Times New Roman"/>
          <w:b w:val="0"/>
          <w:szCs w:val="21"/>
        </w:rPr>
        <w:t>2</w:t>
      </w:r>
      <w:r w:rsidRPr="009906F1">
        <w:rPr>
          <w:rFonts w:cs="Times New Roman"/>
          <w:b w:val="0"/>
          <w:szCs w:val="21"/>
        </w:rPr>
        <w:fldChar w:fldCharType="end"/>
      </w:r>
      <w:r w:rsidRPr="009906F1">
        <w:rPr>
          <w:rFonts w:cs="Times New Roman" w:hint="eastAsia"/>
          <w:b w:val="0"/>
          <w:szCs w:val="21"/>
        </w:rPr>
        <w:t xml:space="preserve"> 2018-2023</w:t>
      </w:r>
      <w:r w:rsidRPr="009906F1">
        <w:rPr>
          <w:rFonts w:ascii="宋体" w:hAnsi="宋体" w:cstheme="majorBidi" w:hint="eastAsia"/>
          <w:b w:val="0"/>
          <w:szCs w:val="21"/>
        </w:rPr>
        <w:t>中国海洋生物医药市场需求量</w:t>
      </w:r>
      <w:bookmarkEnd w:id="16"/>
    </w:p>
    <w:p w14:paraId="5D4C6C97" w14:textId="75C9B8D9"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资料来源：根据中研网整理得出</w:t>
      </w:r>
    </w:p>
    <w:p w14:paraId="7CDFCE12" w14:textId="619E862E" w:rsidR="00E73267" w:rsidRPr="009906F1" w:rsidRDefault="00E73267" w:rsidP="00E73267">
      <w:pPr>
        <w:spacing w:line="400" w:lineRule="exact"/>
        <w:ind w:firstLine="420"/>
        <w:rPr>
          <w:rFonts w:ascii="宋体" w:hAnsi="宋体" w:cs="Calibri" w:hint="eastAsia"/>
          <w:sz w:val="21"/>
          <w:szCs w:val="21"/>
        </w:rPr>
      </w:pPr>
      <w:r w:rsidRPr="009906F1">
        <w:rPr>
          <w:rFonts w:ascii="宋体" w:hAnsi="宋体" w:cs="Calibri" w:hint="eastAsia"/>
          <w:sz w:val="21"/>
          <w:szCs w:val="21"/>
        </w:rPr>
        <w:t>（</w:t>
      </w:r>
      <w:r w:rsidRPr="00555F49">
        <w:rPr>
          <w:rFonts w:cs="Times New Roman"/>
          <w:sz w:val="21"/>
          <w:szCs w:val="21"/>
        </w:rPr>
        <w:t>3</w:t>
      </w:r>
      <w:r w:rsidRPr="009906F1">
        <w:rPr>
          <w:rFonts w:ascii="宋体" w:hAnsi="宋体" w:cs="Calibri" w:hint="eastAsia"/>
          <w:sz w:val="21"/>
          <w:szCs w:val="21"/>
        </w:rPr>
        <w:t>）海工装备高端市场拓展</w:t>
      </w:r>
    </w:p>
    <w:p w14:paraId="0AE4C2CB" w14:textId="1077709B"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sz w:val="21"/>
          <w:szCs w:val="21"/>
        </w:rPr>
        <w:t>中国的海工装备领域取得了核心技术的重大突破，自主研发能力显著提升，能够满足多领域、多水深海洋资源开发的多样化需求。</w:t>
      </w:r>
      <w:r w:rsidRPr="009906F1">
        <w:rPr>
          <w:rFonts w:cs="Times New Roman"/>
          <w:sz w:val="21"/>
          <w:szCs w:val="21"/>
        </w:rPr>
        <w:t>2023</w:t>
      </w:r>
      <w:r w:rsidRPr="009906F1">
        <w:rPr>
          <w:rFonts w:ascii="宋体" w:hAnsi="宋体" w:cs="Calibri"/>
          <w:sz w:val="21"/>
          <w:szCs w:val="21"/>
        </w:rPr>
        <w:t>年前三季度，海工装备订单交付金额同比增长了</w:t>
      </w:r>
      <w:r w:rsidRPr="009906F1">
        <w:rPr>
          <w:rFonts w:cs="Times New Roman"/>
          <w:sz w:val="21"/>
          <w:szCs w:val="21"/>
        </w:rPr>
        <w:t>50</w:t>
      </w:r>
      <w:r w:rsidRPr="009906F1">
        <w:rPr>
          <w:rFonts w:ascii="宋体" w:hAnsi="宋体" w:cs="Calibri"/>
          <w:sz w:val="21"/>
          <w:szCs w:val="21"/>
        </w:rPr>
        <w:t>%，占据国际市场份额</w:t>
      </w:r>
      <w:r w:rsidRPr="009906F1">
        <w:rPr>
          <w:rFonts w:cs="Times New Roman"/>
          <w:sz w:val="21"/>
          <w:szCs w:val="21"/>
        </w:rPr>
        <w:t>64.3</w:t>
      </w:r>
      <w:r w:rsidRPr="009906F1">
        <w:rPr>
          <w:rFonts w:ascii="宋体" w:hAnsi="宋体" w:cs="Calibri"/>
          <w:sz w:val="21"/>
          <w:szCs w:val="21"/>
        </w:rPr>
        <w:t>%，大型海工装备的市场份额继续稳居全球领先地位，海外市场版图不断扩张。</w:t>
      </w:r>
      <w:r w:rsidRPr="009906F1">
        <w:rPr>
          <w:rFonts w:ascii="宋体" w:hAnsi="宋体" w:cs="Calibri" w:hint="eastAsia"/>
          <w:sz w:val="21"/>
          <w:szCs w:val="21"/>
        </w:rPr>
        <w:t>根据中国船舶工业行业协会统计（参见图</w:t>
      </w:r>
      <w:r w:rsidRPr="009906F1">
        <w:rPr>
          <w:rFonts w:cs="Times New Roman"/>
          <w:sz w:val="21"/>
          <w:szCs w:val="21"/>
        </w:rPr>
        <w:t>1.3</w:t>
      </w:r>
      <w:r w:rsidRPr="009906F1">
        <w:rPr>
          <w:rFonts w:ascii="宋体" w:hAnsi="宋体" w:cs="Calibri" w:hint="eastAsia"/>
          <w:sz w:val="21"/>
          <w:szCs w:val="21"/>
        </w:rPr>
        <w:t>）</w:t>
      </w:r>
      <w:r w:rsidRPr="009906F1">
        <w:rPr>
          <w:rFonts w:ascii="宋体" w:hAnsi="宋体" w:cs="Calibri"/>
          <w:sz w:val="21"/>
          <w:szCs w:val="21"/>
        </w:rPr>
        <w:t>，</w:t>
      </w:r>
      <w:r w:rsidRPr="009906F1">
        <w:rPr>
          <w:rFonts w:cs="Times New Roman"/>
          <w:sz w:val="21"/>
          <w:szCs w:val="21"/>
        </w:rPr>
        <w:t>2023</w:t>
      </w:r>
      <w:r w:rsidRPr="009906F1">
        <w:rPr>
          <w:rFonts w:ascii="宋体" w:hAnsi="宋体" w:cs="Calibri"/>
          <w:sz w:val="21"/>
          <w:szCs w:val="21"/>
        </w:rPr>
        <w:t>年我国造船完工量</w:t>
      </w:r>
      <w:r w:rsidRPr="009906F1">
        <w:rPr>
          <w:rFonts w:ascii="宋体" w:hAnsi="宋体" w:cs="Calibri" w:hint="eastAsia"/>
          <w:sz w:val="21"/>
          <w:szCs w:val="21"/>
        </w:rPr>
        <w:t>同比增长了</w:t>
      </w:r>
      <w:r w:rsidRPr="009906F1">
        <w:rPr>
          <w:rFonts w:cs="Times New Roman" w:hint="eastAsia"/>
          <w:sz w:val="21"/>
          <w:szCs w:val="21"/>
        </w:rPr>
        <w:t>11.8</w:t>
      </w:r>
      <w:r w:rsidRPr="009906F1">
        <w:rPr>
          <w:rFonts w:ascii="宋体" w:hAnsi="宋体" w:cs="Calibri" w:hint="eastAsia"/>
          <w:sz w:val="21"/>
          <w:szCs w:val="21"/>
        </w:rPr>
        <w:t>%</w:t>
      </w:r>
      <w:r w:rsidRPr="009906F1">
        <w:rPr>
          <w:rFonts w:ascii="宋体" w:hAnsi="宋体" w:cs="Calibri"/>
          <w:sz w:val="21"/>
          <w:szCs w:val="21"/>
        </w:rPr>
        <w:t>，新承接的订单量同比增长高达</w:t>
      </w:r>
      <w:r w:rsidRPr="009906F1">
        <w:rPr>
          <w:rFonts w:cs="Times New Roman"/>
          <w:sz w:val="21"/>
          <w:szCs w:val="21"/>
        </w:rPr>
        <w:t>56.4</w:t>
      </w:r>
      <w:r w:rsidRPr="009906F1">
        <w:rPr>
          <w:rFonts w:ascii="宋体" w:hAnsi="宋体" w:cs="Calibri"/>
          <w:sz w:val="21"/>
          <w:szCs w:val="21"/>
        </w:rPr>
        <w:t>%。截至</w:t>
      </w:r>
      <w:r w:rsidRPr="009906F1">
        <w:rPr>
          <w:rFonts w:cs="Times New Roman"/>
          <w:sz w:val="21"/>
          <w:szCs w:val="21"/>
        </w:rPr>
        <w:t>2023</w:t>
      </w:r>
      <w:r w:rsidRPr="009906F1">
        <w:rPr>
          <w:rFonts w:ascii="宋体" w:hAnsi="宋体" w:cs="Calibri"/>
          <w:sz w:val="21"/>
          <w:szCs w:val="21"/>
        </w:rPr>
        <w:t>年底，手持订单量也实现了</w:t>
      </w:r>
      <w:r w:rsidRPr="009906F1">
        <w:rPr>
          <w:rFonts w:cs="Times New Roman"/>
          <w:sz w:val="21"/>
          <w:szCs w:val="21"/>
        </w:rPr>
        <w:t>32.0</w:t>
      </w:r>
      <w:r w:rsidRPr="009906F1">
        <w:rPr>
          <w:rFonts w:ascii="宋体" w:hAnsi="宋体" w:cs="Calibri"/>
          <w:sz w:val="21"/>
          <w:szCs w:val="21"/>
        </w:rPr>
        <w:t>%的同比增长，所有指标首次实现了两位数的显著增长。</w:t>
      </w:r>
    </w:p>
    <w:p w14:paraId="0A75DF5D" w14:textId="77777777" w:rsidR="001C3A07" w:rsidRDefault="001C3A07" w:rsidP="009906F1">
      <w:pPr>
        <w:pStyle w:val="a3"/>
        <w:keepNext w:val="0"/>
        <w:adjustRightInd/>
        <w:spacing w:line="240" w:lineRule="auto"/>
        <w:rPr>
          <w:rFonts w:ascii="宋体" w:hAnsi="宋体" w:cstheme="majorBidi"/>
          <w:b w:val="0"/>
          <w:szCs w:val="21"/>
        </w:rPr>
      </w:pPr>
      <w:bookmarkStart w:id="17" w:name="_Toc169008620"/>
      <w:r w:rsidRPr="009906F1">
        <w:rPr>
          <w:rFonts w:ascii="宋体" w:hAnsi="宋体" w:cs="Calibri"/>
          <w:noProof/>
          <w:szCs w:val="21"/>
        </w:rPr>
        <w:lastRenderedPageBreak/>
        <w:drawing>
          <wp:inline distT="0" distB="0" distL="0" distR="0" wp14:anchorId="134A4B66" wp14:editId="243B4499">
            <wp:extent cx="4846320" cy="3076575"/>
            <wp:effectExtent l="0" t="0" r="0" b="9525"/>
            <wp:docPr id="175739112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391128" name="图片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46320" cy="3076575"/>
                    </a:xfrm>
                    <a:prstGeom prst="rect">
                      <a:avLst/>
                    </a:prstGeom>
                    <a:noFill/>
                  </pic:spPr>
                </pic:pic>
              </a:graphicData>
            </a:graphic>
          </wp:inline>
        </w:drawing>
      </w:r>
    </w:p>
    <w:p w14:paraId="051196FA" w14:textId="7A1ECB9A" w:rsidR="00E73267" w:rsidRPr="009906F1" w:rsidRDefault="00E73267" w:rsidP="009906F1">
      <w:pPr>
        <w:pStyle w:val="a3"/>
        <w:keepNext w:val="0"/>
        <w:adjustRightInd/>
        <w:spacing w:line="240" w:lineRule="auto"/>
        <w:rPr>
          <w:rFonts w:ascii="宋体" w:hAnsi="宋体" w:cs="Calibri" w:hint="eastAsia"/>
          <w:szCs w:val="21"/>
        </w:rPr>
      </w:pPr>
      <w:r w:rsidRPr="009906F1">
        <w:rPr>
          <w:rFonts w:ascii="宋体" w:hAnsi="宋体" w:cstheme="majorBidi" w:hint="eastAsia"/>
          <w:b w:val="0"/>
          <w:szCs w:val="21"/>
        </w:rPr>
        <w:t>图</w:t>
      </w:r>
      <w:r w:rsidRPr="00555F49">
        <w:rPr>
          <w:rFonts w:cs="Times New Roman"/>
          <w:b w:val="0"/>
          <w:szCs w:val="21"/>
        </w:rPr>
        <w:t>1.</w:t>
      </w:r>
      <w:r w:rsidRPr="00555F49">
        <w:rPr>
          <w:rFonts w:cs="Times New Roman"/>
          <w:b w:val="0"/>
          <w:szCs w:val="21"/>
        </w:rPr>
        <w:fldChar w:fldCharType="begin"/>
      </w:r>
      <w:r w:rsidRPr="00555F49">
        <w:rPr>
          <w:rFonts w:cs="Times New Roman"/>
          <w:b w:val="0"/>
          <w:szCs w:val="21"/>
        </w:rPr>
        <w:instrText xml:space="preserve"> SEQ </w:instrText>
      </w:r>
      <w:r w:rsidRPr="00555F49">
        <w:rPr>
          <w:rFonts w:cs="Times New Roman"/>
          <w:b w:val="0"/>
          <w:szCs w:val="21"/>
        </w:rPr>
        <w:instrText>图</w:instrText>
      </w:r>
      <w:r w:rsidRPr="00555F49">
        <w:rPr>
          <w:rFonts w:cs="Times New Roman"/>
          <w:b w:val="0"/>
          <w:szCs w:val="21"/>
        </w:rPr>
        <w:instrText xml:space="preserve"> \* ARABIC \s 1 </w:instrText>
      </w:r>
      <w:r w:rsidRPr="00555F49">
        <w:rPr>
          <w:rFonts w:cs="Times New Roman"/>
          <w:b w:val="0"/>
          <w:szCs w:val="21"/>
        </w:rPr>
        <w:fldChar w:fldCharType="separate"/>
      </w:r>
      <w:r w:rsidRPr="00555F49">
        <w:rPr>
          <w:rFonts w:cs="Times New Roman"/>
          <w:b w:val="0"/>
          <w:szCs w:val="21"/>
        </w:rPr>
        <w:t>3</w:t>
      </w:r>
      <w:r w:rsidRPr="00555F49">
        <w:rPr>
          <w:rFonts w:cs="Times New Roman"/>
          <w:b w:val="0"/>
          <w:szCs w:val="21"/>
        </w:rPr>
        <w:fldChar w:fldCharType="end"/>
      </w:r>
      <w:r w:rsidRPr="00555F49">
        <w:rPr>
          <w:rFonts w:cs="Times New Roman"/>
          <w:b w:val="0"/>
          <w:szCs w:val="21"/>
        </w:rPr>
        <w:t xml:space="preserve"> 2018—2023</w:t>
      </w:r>
      <w:r w:rsidRPr="009906F1">
        <w:rPr>
          <w:rFonts w:ascii="宋体" w:hAnsi="宋体" w:cstheme="majorBidi" w:hint="eastAsia"/>
          <w:b w:val="0"/>
          <w:szCs w:val="21"/>
        </w:rPr>
        <w:t>年中国造船三大指标情况</w:t>
      </w:r>
      <w:bookmarkEnd w:id="17"/>
    </w:p>
    <w:p w14:paraId="0ED9B543" w14:textId="7777777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资料来源：根据中国船舶工业行业协会整理得出</w:t>
      </w:r>
    </w:p>
    <w:p w14:paraId="3B546726" w14:textId="3A33A40C" w:rsidR="00E73267" w:rsidRPr="009906F1" w:rsidRDefault="00E73267" w:rsidP="009906F1">
      <w:pPr>
        <w:pStyle w:val="3"/>
      </w:pPr>
      <w:bookmarkStart w:id="18" w:name="_Toc167207678"/>
      <w:bookmarkStart w:id="19" w:name="_Toc10935"/>
      <w:bookmarkStart w:id="20" w:name="_Toc167207885"/>
      <w:bookmarkStart w:id="21" w:name="_Toc169008239"/>
      <w:r w:rsidRPr="009906F1">
        <w:rPr>
          <w:rFonts w:hint="eastAsia"/>
        </w:rPr>
        <w:t xml:space="preserve">1.3 </w:t>
      </w:r>
      <w:r w:rsidRPr="009906F1">
        <w:rPr>
          <w:rFonts w:hint="eastAsia"/>
        </w:rPr>
        <w:t>沿海各省特色产业遍地开花</w:t>
      </w:r>
      <w:bookmarkEnd w:id="18"/>
      <w:bookmarkEnd w:id="19"/>
      <w:bookmarkEnd w:id="20"/>
      <w:bookmarkEnd w:id="21"/>
    </w:p>
    <w:p w14:paraId="3005FEF6" w14:textId="09F693F5"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在海洋强国战略下，发展海洋经济、建设海洋强国是沿海各省的重点发展目标，沿海省份纷纷挖掘自己的特色，充分利用现有资源和优势，展现出“百花齐放”的现象，以三大经济圈为中心，辐射周围各省，海洋产业呈现出鲜明的特点</w:t>
      </w:r>
      <w:r w:rsidR="00E87D23" w:rsidRPr="00CD2452">
        <w:rPr>
          <w:rFonts w:cs="Times New Roman"/>
          <w:sz w:val="21"/>
          <w:szCs w:val="21"/>
          <w:vertAlign w:val="superscript"/>
        </w:rPr>
        <w:t>[6]</w:t>
      </w:r>
      <w:r w:rsidRPr="009906F1">
        <w:rPr>
          <w:rFonts w:ascii="宋体" w:hAnsi="宋体" w:cs="Calibri" w:hint="eastAsia"/>
          <w:sz w:val="21"/>
          <w:szCs w:val="21"/>
        </w:rPr>
        <w:t>。第一，北部圈科教兴海特点鲜明。以青岛为典型的顶尖海洋科研城市，展示了其在海洋科学研究、教育及创新平台方面的卓越表现。目前，青岛聚集了全国</w:t>
      </w:r>
      <w:r w:rsidRPr="00CD2452">
        <w:rPr>
          <w:rFonts w:cs="Times New Roman"/>
          <w:sz w:val="21"/>
          <w:szCs w:val="21"/>
        </w:rPr>
        <w:t>30%</w:t>
      </w:r>
      <w:r w:rsidRPr="009906F1">
        <w:rPr>
          <w:rFonts w:ascii="宋体" w:hAnsi="宋体" w:cs="Calibri" w:hint="eastAsia"/>
          <w:sz w:val="21"/>
          <w:szCs w:val="21"/>
        </w:rPr>
        <w:t>的涉海领域院士、40%的涉海高端研发平台以及</w:t>
      </w:r>
      <w:r w:rsidRPr="00555F49">
        <w:rPr>
          <w:rFonts w:cs="Times New Roman" w:hint="eastAsia"/>
          <w:sz w:val="21"/>
          <w:szCs w:val="21"/>
        </w:rPr>
        <w:t>50</w:t>
      </w:r>
      <w:r w:rsidRPr="009906F1">
        <w:rPr>
          <w:rFonts w:ascii="宋体" w:hAnsi="宋体" w:cs="Calibri" w:hint="eastAsia"/>
          <w:sz w:val="21"/>
          <w:szCs w:val="21"/>
        </w:rPr>
        <w:t>%的国际领先海洋技术。第二，东部圈外贸中心优势明显。上海市位于国际航运中心，地理位置优越，积极打造世界级航运枢纽，不断培育现代产业体系，实现蓝色经济智能化发展</w:t>
      </w:r>
      <w:r w:rsidR="00E87D23" w:rsidRPr="00CD2452">
        <w:rPr>
          <w:rFonts w:cs="Times New Roman"/>
          <w:sz w:val="21"/>
          <w:szCs w:val="21"/>
          <w:vertAlign w:val="superscript"/>
        </w:rPr>
        <w:t>[7]</w:t>
      </w:r>
      <w:r w:rsidRPr="009906F1">
        <w:rPr>
          <w:rFonts w:ascii="宋体" w:hAnsi="宋体" w:cs="Calibri" w:hint="eastAsia"/>
          <w:sz w:val="21"/>
          <w:szCs w:val="21"/>
        </w:rPr>
        <w:t>。第三，南部圈资源丰富引领发展。广东聚焦近海向陆区域，不断打造绿色、智能的现代渔港经济区，提高海产品加工能力，推动建设智能渔场、海洋牧场，积极探索深海养殖，支持建设海外渔业基地，积极建设“粤海粮仓”。</w:t>
      </w:r>
    </w:p>
    <w:p w14:paraId="7112FB41" w14:textId="46FE927D" w:rsidR="00E73267" w:rsidRPr="009906F1" w:rsidRDefault="00E73267" w:rsidP="009906F1">
      <w:pPr>
        <w:pStyle w:val="2"/>
        <w:rPr>
          <w:rFonts w:hint="eastAsia"/>
          <w:b/>
        </w:rPr>
      </w:pPr>
      <w:bookmarkStart w:id="22" w:name="_Toc167207886"/>
      <w:bookmarkStart w:id="23" w:name="_Toc169008240"/>
      <w:bookmarkStart w:id="24" w:name="_Toc167207679"/>
      <w:r w:rsidRPr="009906F1">
        <w:rPr>
          <w:rFonts w:hint="eastAsia"/>
        </w:rPr>
        <w:t>2 我国现代海洋产业体系存在问题</w:t>
      </w:r>
      <w:bookmarkEnd w:id="22"/>
      <w:bookmarkEnd w:id="23"/>
      <w:bookmarkEnd w:id="24"/>
    </w:p>
    <w:p w14:paraId="003DEF4B" w14:textId="4401C44B" w:rsidR="00E73267" w:rsidRPr="009906F1" w:rsidRDefault="00E73267" w:rsidP="009906F1">
      <w:pPr>
        <w:pStyle w:val="3"/>
      </w:pPr>
      <w:bookmarkStart w:id="25" w:name="_Toc29809"/>
      <w:bookmarkStart w:id="26" w:name="_Toc169008241"/>
      <w:bookmarkStart w:id="27" w:name="_Toc167207887"/>
      <w:bookmarkStart w:id="28" w:name="_Toc167207680"/>
      <w:r w:rsidRPr="009906F1">
        <w:rPr>
          <w:rFonts w:hint="eastAsia"/>
        </w:rPr>
        <w:t>2.</w:t>
      </w:r>
      <w:r w:rsidRPr="009906F1">
        <w:t>1</w:t>
      </w:r>
      <w:bookmarkEnd w:id="25"/>
      <w:r w:rsidRPr="009906F1">
        <w:rPr>
          <w:rFonts w:hint="eastAsia"/>
        </w:rPr>
        <w:t xml:space="preserve"> </w:t>
      </w:r>
      <w:r w:rsidRPr="009906F1">
        <w:t>技术研发应用不到位</w:t>
      </w:r>
      <w:bookmarkEnd w:id="26"/>
      <w:bookmarkEnd w:id="27"/>
      <w:bookmarkEnd w:id="28"/>
    </w:p>
    <w:p w14:paraId="6311BB54" w14:textId="5B809270"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sz w:val="21"/>
          <w:szCs w:val="21"/>
        </w:rPr>
        <w:t>一是涉海人才储备不足，发展前提支撑不稳。目前我国的涉海就业人员只有</w:t>
      </w:r>
      <w:r w:rsidRPr="00555F49">
        <w:rPr>
          <w:rFonts w:cs="Times New Roman"/>
          <w:sz w:val="21"/>
          <w:szCs w:val="21"/>
        </w:rPr>
        <w:t>3000</w:t>
      </w:r>
      <w:r w:rsidRPr="009906F1">
        <w:rPr>
          <w:rFonts w:ascii="宋体" w:hAnsi="宋体" w:cs="Calibri"/>
          <w:sz w:val="21"/>
          <w:szCs w:val="21"/>
        </w:rPr>
        <w:t>多万，而海洋专业技术人才仅占</w:t>
      </w:r>
      <w:r w:rsidRPr="00CD2452">
        <w:rPr>
          <w:rFonts w:cs="Times New Roman"/>
          <w:sz w:val="21"/>
          <w:szCs w:val="21"/>
        </w:rPr>
        <w:t>3%</w:t>
      </w:r>
      <w:r w:rsidRPr="009906F1">
        <w:rPr>
          <w:rFonts w:ascii="宋体" w:hAnsi="宋体" w:cs="Calibri"/>
          <w:sz w:val="21"/>
          <w:szCs w:val="21"/>
        </w:rPr>
        <w:t>左右，表明我国涉海人员供给不足，其中复合型的海洋科技人才储备薄弱，海洋人才培养设施、力度不够，自主研发能力弱，导致海洋产业转型升级的步伐缓慢</w:t>
      </w:r>
      <w:r w:rsidR="00E87D23" w:rsidRPr="00CD2452">
        <w:rPr>
          <w:rFonts w:cs="Times New Roman"/>
          <w:sz w:val="21"/>
          <w:szCs w:val="21"/>
          <w:vertAlign w:val="superscript"/>
        </w:rPr>
        <w:t>[8]</w:t>
      </w:r>
      <w:r w:rsidRPr="009906F1">
        <w:rPr>
          <w:rFonts w:ascii="宋体" w:hAnsi="宋体" w:cs="Calibri"/>
          <w:sz w:val="21"/>
          <w:szCs w:val="21"/>
        </w:rPr>
        <w:t>。二是科技与市场融合不深化，发展后劲力量不足。目前，我国大多数涉海企业主要从事附加值低的初级产品加工，同行竞争严重，同质化问题突出</w:t>
      </w:r>
      <w:r w:rsidR="00E87D23" w:rsidRPr="00CD2452">
        <w:rPr>
          <w:rFonts w:cs="Times New Roman"/>
          <w:sz w:val="21"/>
          <w:szCs w:val="21"/>
          <w:vertAlign w:val="superscript"/>
        </w:rPr>
        <w:t>[9]</w:t>
      </w:r>
      <w:r w:rsidRPr="009906F1">
        <w:rPr>
          <w:rFonts w:ascii="宋体" w:hAnsi="宋体" w:cs="Calibri"/>
          <w:sz w:val="21"/>
          <w:szCs w:val="21"/>
        </w:rPr>
        <w:t>，现代化的智能设备并没有在这类分散化、小规模的涉海企业落地使用，有品牌竞争力的现代海洋企业数量少。目前</w:t>
      </w:r>
      <w:r w:rsidRPr="009906F1">
        <w:rPr>
          <w:rFonts w:ascii="宋体" w:hAnsi="宋体" w:cs="Calibri" w:hint="eastAsia"/>
          <w:sz w:val="21"/>
          <w:szCs w:val="21"/>
        </w:rPr>
        <w:t>，根据图</w:t>
      </w:r>
      <w:r w:rsidRPr="009906F1">
        <w:rPr>
          <w:rFonts w:cs="Times New Roman"/>
          <w:sz w:val="21"/>
          <w:szCs w:val="21"/>
        </w:rPr>
        <w:t>2.1</w:t>
      </w:r>
      <w:r w:rsidRPr="009906F1">
        <w:rPr>
          <w:rFonts w:ascii="宋体" w:hAnsi="宋体" w:cs="Calibri" w:hint="eastAsia"/>
          <w:sz w:val="21"/>
          <w:szCs w:val="21"/>
        </w:rPr>
        <w:t>中</w:t>
      </w:r>
      <w:r w:rsidRPr="009906F1">
        <w:rPr>
          <w:rFonts w:cs="Times New Roman" w:hint="eastAsia"/>
          <w:sz w:val="21"/>
          <w:szCs w:val="21"/>
        </w:rPr>
        <w:t>2023</w:t>
      </w:r>
      <w:r w:rsidRPr="009906F1">
        <w:rPr>
          <w:rFonts w:ascii="宋体" w:hAnsi="宋体" w:cs="Calibri" w:hint="eastAsia"/>
          <w:sz w:val="21"/>
          <w:szCs w:val="21"/>
        </w:rPr>
        <w:t>年海洋生产总值数据可以得知，</w:t>
      </w:r>
      <w:r w:rsidRPr="009906F1">
        <w:rPr>
          <w:rFonts w:ascii="宋体" w:hAnsi="宋体" w:cs="Calibri"/>
          <w:sz w:val="21"/>
          <w:szCs w:val="21"/>
        </w:rPr>
        <w:t>我国海洋旅游业、海洋交通运输业、海洋渔业的海洋生产总值中位列前三，海洋传统产业仍然占据主要位置。此外，海洋产业并没有有效利用现有的科技研发成果，科技创新对海洋经济发展贡献率不高。</w:t>
      </w:r>
    </w:p>
    <w:p w14:paraId="1AA4FC19" w14:textId="77777777" w:rsidR="001C3A07" w:rsidRDefault="00E73267" w:rsidP="009906F1">
      <w:pPr>
        <w:pStyle w:val="a3"/>
        <w:keepNext w:val="0"/>
        <w:adjustRightInd/>
        <w:spacing w:line="240" w:lineRule="auto"/>
        <w:rPr>
          <w:rFonts w:ascii="宋体" w:hAnsi="宋体" w:cstheme="majorBidi"/>
          <w:b w:val="0"/>
          <w:szCs w:val="21"/>
        </w:rPr>
      </w:pPr>
      <w:bookmarkStart w:id="29" w:name="_Toc169008621"/>
      <w:r w:rsidRPr="009906F1">
        <w:rPr>
          <w:rFonts w:ascii="宋体" w:hAnsi="宋体" w:cs="Calibri"/>
          <w:noProof/>
          <w:szCs w:val="21"/>
        </w:rPr>
        <w:lastRenderedPageBreak/>
        <w:drawing>
          <wp:inline distT="0" distB="0" distL="0" distR="0" wp14:anchorId="0DB24102" wp14:editId="08C9AE8D">
            <wp:extent cx="4608830" cy="2925445"/>
            <wp:effectExtent l="0" t="0" r="1270" b="8255"/>
            <wp:docPr id="54214644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146443" name="图片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608830" cy="2925445"/>
                    </a:xfrm>
                    <a:prstGeom prst="rect">
                      <a:avLst/>
                    </a:prstGeom>
                    <a:noFill/>
                  </pic:spPr>
                </pic:pic>
              </a:graphicData>
            </a:graphic>
          </wp:inline>
        </w:drawing>
      </w:r>
    </w:p>
    <w:p w14:paraId="3A4C705E" w14:textId="3C3A10D8" w:rsidR="00E73267" w:rsidRPr="009906F1" w:rsidRDefault="00E73267" w:rsidP="009906F1">
      <w:pPr>
        <w:pStyle w:val="a3"/>
        <w:keepNext w:val="0"/>
        <w:adjustRightInd/>
        <w:spacing w:line="240" w:lineRule="auto"/>
        <w:rPr>
          <w:rFonts w:ascii="宋体" w:hAnsi="宋体" w:cs="Calibri" w:hint="eastAsia"/>
          <w:szCs w:val="21"/>
        </w:rPr>
      </w:pPr>
      <w:r w:rsidRPr="009906F1">
        <w:rPr>
          <w:rFonts w:ascii="宋体" w:hAnsi="宋体" w:cstheme="majorBidi" w:hint="eastAsia"/>
          <w:b w:val="0"/>
          <w:szCs w:val="21"/>
        </w:rPr>
        <w:t>图</w:t>
      </w:r>
      <w:r w:rsidRPr="009906F1">
        <w:rPr>
          <w:rFonts w:cs="Times New Roman"/>
          <w:b w:val="0"/>
          <w:szCs w:val="21"/>
        </w:rPr>
        <w:t>2.1</w:t>
      </w:r>
      <w:r w:rsidRPr="009906F1">
        <w:rPr>
          <w:rFonts w:ascii="宋体" w:hAnsi="宋体" w:cstheme="majorBidi" w:hint="eastAsia"/>
          <w:b w:val="0"/>
          <w:szCs w:val="21"/>
        </w:rPr>
        <w:t xml:space="preserve"> </w:t>
      </w:r>
      <w:r w:rsidRPr="00CD2452">
        <w:rPr>
          <w:rFonts w:cs="Times New Roman"/>
          <w:b w:val="0"/>
          <w:szCs w:val="21"/>
        </w:rPr>
        <w:t>2023</w:t>
      </w:r>
      <w:r w:rsidRPr="009906F1">
        <w:rPr>
          <w:rFonts w:ascii="宋体" w:hAnsi="宋体" w:cstheme="majorBidi" w:hint="eastAsia"/>
          <w:b w:val="0"/>
          <w:szCs w:val="21"/>
        </w:rPr>
        <w:t>年海洋产业生产总值（单位：亿元）</w:t>
      </w:r>
      <w:bookmarkEnd w:id="29"/>
    </w:p>
    <w:p w14:paraId="34AE66AD" w14:textId="77777777" w:rsidR="00E73267" w:rsidRPr="009906F1" w:rsidRDefault="00E73267" w:rsidP="009906F1">
      <w:pPr>
        <w:spacing w:line="240" w:lineRule="auto"/>
        <w:ind w:firstLine="420"/>
        <w:rPr>
          <w:rFonts w:ascii="宋体" w:hAnsi="宋体" w:cs="Calibri" w:hint="eastAsia"/>
          <w:sz w:val="21"/>
          <w:szCs w:val="21"/>
        </w:rPr>
      </w:pPr>
      <w:bookmarkStart w:id="30" w:name="_Hlk168508325"/>
      <w:r w:rsidRPr="009906F1">
        <w:rPr>
          <w:rFonts w:ascii="宋体" w:hAnsi="宋体" w:cs="Calibri" w:hint="eastAsia"/>
          <w:sz w:val="21"/>
          <w:szCs w:val="21"/>
        </w:rPr>
        <w:t>资料来源：中华人民共和国自然资源部整理得出</w:t>
      </w:r>
    </w:p>
    <w:p w14:paraId="21A5B96A" w14:textId="54708FD5" w:rsidR="00E73267" w:rsidRPr="009906F1" w:rsidRDefault="00E73267" w:rsidP="009906F1">
      <w:pPr>
        <w:pStyle w:val="3"/>
      </w:pPr>
      <w:bookmarkStart w:id="31" w:name="_Toc7773"/>
      <w:bookmarkStart w:id="32" w:name="_Toc167207888"/>
      <w:bookmarkStart w:id="33" w:name="_Toc167207681"/>
      <w:bookmarkStart w:id="34" w:name="_Toc169008242"/>
      <w:bookmarkEnd w:id="30"/>
      <w:r w:rsidRPr="009906F1">
        <w:t>2.</w:t>
      </w:r>
      <w:bookmarkEnd w:id="31"/>
      <w:r w:rsidRPr="009906F1">
        <w:rPr>
          <w:rFonts w:hint="eastAsia"/>
        </w:rPr>
        <w:t xml:space="preserve">2 </w:t>
      </w:r>
      <w:r w:rsidRPr="009906F1">
        <w:t>海洋产业结构不合理</w:t>
      </w:r>
      <w:bookmarkEnd w:id="32"/>
      <w:bookmarkEnd w:id="33"/>
      <w:bookmarkEnd w:id="34"/>
    </w:p>
    <w:p w14:paraId="6DC6E4AE" w14:textId="37EFFD2D"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sz w:val="21"/>
          <w:szCs w:val="21"/>
        </w:rPr>
        <w:t>一是传统产业和新兴产业不协调。尽管新兴海洋产业不断培育壮大，但传统海洋产业的发展依旧占据主导地位，而新兴海洋产业总产值仅占海洋产业总产值的</w:t>
      </w:r>
      <w:r w:rsidRPr="009906F1">
        <w:rPr>
          <w:rFonts w:cs="Times New Roman"/>
          <w:sz w:val="21"/>
          <w:szCs w:val="21"/>
        </w:rPr>
        <w:t>24</w:t>
      </w:r>
      <w:r w:rsidRPr="009906F1">
        <w:rPr>
          <w:rFonts w:ascii="宋体" w:hAnsi="宋体" w:cs="Calibri"/>
          <w:sz w:val="21"/>
          <w:szCs w:val="21"/>
        </w:rPr>
        <w:t>%</w:t>
      </w:r>
      <w:r w:rsidRPr="009906F1">
        <w:rPr>
          <w:rFonts w:ascii="宋体" w:hAnsi="宋体" w:cs="Calibri" w:hint="eastAsia"/>
          <w:sz w:val="21"/>
          <w:szCs w:val="21"/>
        </w:rPr>
        <w:t>（参见图</w:t>
      </w:r>
      <w:r w:rsidRPr="009906F1">
        <w:rPr>
          <w:rFonts w:cs="Times New Roman"/>
          <w:sz w:val="21"/>
          <w:szCs w:val="21"/>
        </w:rPr>
        <w:t>2.2</w:t>
      </w:r>
      <w:r w:rsidRPr="009906F1">
        <w:rPr>
          <w:rFonts w:ascii="宋体" w:hAnsi="宋体" w:cs="Calibri" w:hint="eastAsia"/>
          <w:sz w:val="21"/>
          <w:szCs w:val="21"/>
        </w:rPr>
        <w:t>）</w:t>
      </w:r>
      <w:r w:rsidRPr="009906F1">
        <w:rPr>
          <w:rFonts w:ascii="宋体" w:hAnsi="宋体" w:cs="Calibri"/>
          <w:sz w:val="21"/>
          <w:szCs w:val="21"/>
        </w:rPr>
        <w:t>。</w:t>
      </w:r>
      <w:r w:rsidRPr="009906F1">
        <w:rPr>
          <w:rFonts w:ascii="宋体" w:hAnsi="宋体" w:cs="Calibri" w:hint="eastAsia"/>
          <w:sz w:val="21"/>
          <w:szCs w:val="21"/>
        </w:rPr>
        <w:t>并且</w:t>
      </w:r>
      <w:r w:rsidRPr="009906F1">
        <w:rPr>
          <w:rFonts w:ascii="宋体" w:hAnsi="宋体" w:cs="Calibri"/>
          <w:sz w:val="21"/>
          <w:szCs w:val="21"/>
        </w:rPr>
        <w:t>传统与新兴产业的发展模式差异较大，新兴产业与传统海洋产业之间技术关联度偏低，难以充分发挥联动效应，传统海洋产业转型改造困难。二是近海开发和深海开发不平衡。目前，我国海洋产业主要停留在近海开发，由于近海具有丰富的海洋资源和发展优势，无论是传统的渔业、盐业还是新兴的化工、电力都集中在近海，深海开发实现绿色开采、智能可控、高效协同的核心关键技术还亟待突破</w:t>
      </w:r>
      <w:r w:rsidRPr="009906F1">
        <w:rPr>
          <w:rFonts w:ascii="宋体" w:hAnsi="宋体" w:cs="Calibri" w:hint="eastAsia"/>
          <w:sz w:val="21"/>
          <w:szCs w:val="21"/>
        </w:rPr>
        <w:t>。</w:t>
      </w:r>
    </w:p>
    <w:p w14:paraId="56A82CB6" w14:textId="77777777" w:rsidR="001C3A07" w:rsidRDefault="001C3A07" w:rsidP="009906F1">
      <w:pPr>
        <w:pStyle w:val="a3"/>
        <w:keepNext w:val="0"/>
        <w:adjustRightInd/>
        <w:spacing w:line="240" w:lineRule="auto"/>
        <w:rPr>
          <w:rFonts w:ascii="宋体" w:hAnsi="宋体" w:cstheme="majorBidi"/>
          <w:b w:val="0"/>
          <w:szCs w:val="21"/>
        </w:rPr>
      </w:pPr>
      <w:bookmarkStart w:id="35" w:name="_Toc169008622"/>
      <w:r w:rsidRPr="009906F1">
        <w:rPr>
          <w:rFonts w:ascii="宋体" w:hAnsi="宋体"/>
          <w:noProof/>
          <w:szCs w:val="21"/>
        </w:rPr>
        <w:drawing>
          <wp:inline distT="0" distB="0" distL="0" distR="0" wp14:anchorId="35B10358" wp14:editId="62DA144B">
            <wp:extent cx="4665600" cy="2962800"/>
            <wp:effectExtent l="0" t="0" r="1905" b="9525"/>
            <wp:docPr id="45219855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198559" name="图片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665600" cy="2962800"/>
                    </a:xfrm>
                    <a:prstGeom prst="rect">
                      <a:avLst/>
                    </a:prstGeom>
                    <a:noFill/>
                  </pic:spPr>
                </pic:pic>
              </a:graphicData>
            </a:graphic>
          </wp:inline>
        </w:drawing>
      </w:r>
    </w:p>
    <w:p w14:paraId="023FEADD" w14:textId="2CDDDE5C" w:rsidR="00E73267" w:rsidRPr="009906F1" w:rsidRDefault="00E73267" w:rsidP="009906F1">
      <w:pPr>
        <w:pStyle w:val="a3"/>
        <w:keepNext w:val="0"/>
        <w:adjustRightInd/>
        <w:spacing w:line="240" w:lineRule="auto"/>
        <w:rPr>
          <w:rFonts w:ascii="宋体" w:hAnsi="宋体" w:hint="eastAsia"/>
          <w:szCs w:val="21"/>
        </w:rPr>
      </w:pPr>
      <w:r w:rsidRPr="009906F1">
        <w:rPr>
          <w:rFonts w:ascii="宋体" w:hAnsi="宋体" w:cstheme="majorBidi" w:hint="eastAsia"/>
          <w:b w:val="0"/>
          <w:szCs w:val="21"/>
        </w:rPr>
        <w:t>图</w:t>
      </w:r>
      <w:r w:rsidRPr="009906F1">
        <w:rPr>
          <w:rFonts w:cs="Times New Roman"/>
          <w:b w:val="0"/>
          <w:szCs w:val="21"/>
        </w:rPr>
        <w:t>2.2</w:t>
      </w:r>
      <w:r w:rsidRPr="009906F1">
        <w:rPr>
          <w:rFonts w:ascii="宋体" w:hAnsi="宋体" w:cstheme="majorBidi" w:hint="eastAsia"/>
          <w:b w:val="0"/>
          <w:szCs w:val="21"/>
        </w:rPr>
        <w:t xml:space="preserve"> </w:t>
      </w:r>
      <w:r w:rsidRPr="009906F1">
        <w:rPr>
          <w:rFonts w:cs="Times New Roman"/>
          <w:b w:val="0"/>
          <w:szCs w:val="21"/>
        </w:rPr>
        <w:t>2023</w:t>
      </w:r>
      <w:r w:rsidRPr="009906F1">
        <w:rPr>
          <w:rFonts w:ascii="宋体" w:hAnsi="宋体" w:cstheme="majorBidi" w:hint="eastAsia"/>
          <w:b w:val="0"/>
          <w:szCs w:val="21"/>
        </w:rPr>
        <w:t>年传统海洋产业与新兴海洋产业海洋生产总值</w:t>
      </w:r>
      <w:bookmarkEnd w:id="35"/>
    </w:p>
    <w:p w14:paraId="529A67F1" w14:textId="77777777" w:rsidR="00E73267" w:rsidRPr="009906F1" w:rsidRDefault="00E73267" w:rsidP="009906F1">
      <w:pPr>
        <w:spacing w:line="240" w:lineRule="auto"/>
        <w:ind w:firstLine="420"/>
        <w:rPr>
          <w:rFonts w:ascii="宋体" w:hAnsi="宋体" w:cs="Calibri" w:hint="eastAsia"/>
          <w:sz w:val="21"/>
          <w:szCs w:val="21"/>
        </w:rPr>
      </w:pPr>
      <w:bookmarkStart w:id="36" w:name="_Toc2196"/>
      <w:bookmarkStart w:id="37" w:name="_Toc167207682"/>
      <w:bookmarkStart w:id="38" w:name="_Toc167207889"/>
      <w:r w:rsidRPr="009906F1">
        <w:rPr>
          <w:rFonts w:ascii="宋体" w:hAnsi="宋体" w:cs="Calibri" w:hint="eastAsia"/>
          <w:sz w:val="21"/>
          <w:szCs w:val="21"/>
        </w:rPr>
        <w:t>资料来源：中华人民共和国自然资源部整理得出</w:t>
      </w:r>
    </w:p>
    <w:p w14:paraId="08927AE5" w14:textId="5ACDCCAA" w:rsidR="00E73267" w:rsidRPr="009906F1" w:rsidRDefault="00E73267" w:rsidP="009906F1">
      <w:pPr>
        <w:pStyle w:val="3"/>
      </w:pPr>
      <w:bookmarkStart w:id="39" w:name="_Toc169008243"/>
      <w:bookmarkEnd w:id="36"/>
      <w:r w:rsidRPr="009906F1">
        <w:rPr>
          <w:rFonts w:hint="eastAsia"/>
        </w:rPr>
        <w:t xml:space="preserve">2.3 </w:t>
      </w:r>
      <w:r w:rsidRPr="009906F1">
        <w:t>海洋生态环境压力不减</w:t>
      </w:r>
      <w:bookmarkEnd w:id="37"/>
      <w:bookmarkEnd w:id="38"/>
      <w:bookmarkEnd w:id="39"/>
    </w:p>
    <w:p w14:paraId="76815DB5" w14:textId="36F10ADF"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sz w:val="21"/>
          <w:szCs w:val="21"/>
        </w:rPr>
        <w:t>根据《</w:t>
      </w:r>
      <w:r w:rsidRPr="009906F1">
        <w:rPr>
          <w:rFonts w:cs="Times New Roman"/>
          <w:sz w:val="21"/>
          <w:szCs w:val="21"/>
        </w:rPr>
        <w:t>2023</w:t>
      </w:r>
      <w:r w:rsidRPr="009906F1">
        <w:rPr>
          <w:rFonts w:ascii="宋体" w:hAnsi="宋体" w:cs="Calibri"/>
          <w:sz w:val="21"/>
          <w:szCs w:val="21"/>
        </w:rPr>
        <w:t>中国海洋生态环境状况公报》数据监测显示</w:t>
      </w:r>
      <w:r w:rsidRPr="009906F1">
        <w:rPr>
          <w:rFonts w:ascii="宋体" w:hAnsi="宋体" w:cs="Calibri" w:hint="eastAsia"/>
          <w:sz w:val="21"/>
          <w:szCs w:val="21"/>
        </w:rPr>
        <w:t>，</w:t>
      </w:r>
      <w:r w:rsidRPr="009906F1">
        <w:rPr>
          <w:rFonts w:ascii="宋体" w:hAnsi="宋体" w:cs="Calibri"/>
          <w:sz w:val="21"/>
          <w:szCs w:val="21"/>
        </w:rPr>
        <w:t>我国海洋产业体系生态问题主要体现在以下</w:t>
      </w:r>
      <w:r w:rsidRPr="009906F1">
        <w:rPr>
          <w:rFonts w:ascii="宋体" w:hAnsi="宋体" w:cs="Calibri"/>
          <w:sz w:val="21"/>
          <w:szCs w:val="21"/>
        </w:rPr>
        <w:lastRenderedPageBreak/>
        <w:t>三个产业：一是海洋油气业污水排放增加。</w:t>
      </w:r>
      <w:r w:rsidRPr="009906F1">
        <w:rPr>
          <w:rFonts w:cs="Times New Roman"/>
          <w:sz w:val="21"/>
          <w:szCs w:val="21"/>
        </w:rPr>
        <w:t>202</w:t>
      </w:r>
      <w:r w:rsidRPr="009906F1">
        <w:rPr>
          <w:rFonts w:cs="Times New Roman" w:hint="eastAsia"/>
          <w:sz w:val="21"/>
          <w:szCs w:val="21"/>
        </w:rPr>
        <w:t>3</w:t>
      </w:r>
      <w:r w:rsidRPr="009906F1">
        <w:rPr>
          <w:rFonts w:ascii="宋体" w:hAnsi="宋体" w:cs="Calibri"/>
          <w:sz w:val="21"/>
          <w:szCs w:val="21"/>
        </w:rPr>
        <w:t>年，全国海洋油气平台的钻井泥浆、钻屑排海和生活污水排海量相比上年不断增加，这些污水泥浆在不断</w:t>
      </w:r>
      <w:r w:rsidRPr="009906F1">
        <w:rPr>
          <w:rFonts w:ascii="宋体" w:hAnsi="宋体" w:cs="Calibri" w:hint="eastAsia"/>
          <w:sz w:val="21"/>
          <w:szCs w:val="21"/>
        </w:rPr>
        <w:t>破坏</w:t>
      </w:r>
      <w:r w:rsidRPr="009906F1">
        <w:rPr>
          <w:rFonts w:ascii="宋体" w:hAnsi="宋体" w:cs="Calibri"/>
          <w:sz w:val="21"/>
          <w:szCs w:val="21"/>
        </w:rPr>
        <w:t>海域生态承受能力，产生对人体有害的物质；二是海洋旅游业塑料垃圾增多。</w:t>
      </w:r>
      <w:r w:rsidRPr="009906F1">
        <w:rPr>
          <w:rFonts w:ascii="宋体" w:hAnsi="宋体" w:cs="Calibri" w:hint="eastAsia"/>
          <w:sz w:val="21"/>
          <w:szCs w:val="21"/>
        </w:rPr>
        <w:t>全国</w:t>
      </w:r>
      <w:r w:rsidRPr="009906F1">
        <w:rPr>
          <w:rFonts w:cs="Times New Roman" w:hint="eastAsia"/>
          <w:sz w:val="21"/>
          <w:szCs w:val="21"/>
        </w:rPr>
        <w:t>60</w:t>
      </w:r>
      <w:r w:rsidRPr="009906F1">
        <w:rPr>
          <w:rFonts w:ascii="宋体" w:hAnsi="宋体" w:cs="Calibri" w:hint="eastAsia"/>
          <w:sz w:val="21"/>
          <w:szCs w:val="21"/>
        </w:rPr>
        <w:t>个沿海区域，普遍存在大量的海面、海滩和海底垃圾。其中，不可降解的塑料垃圾在海面漂浮垃圾中占比高达</w:t>
      </w:r>
      <w:r w:rsidRPr="009906F1">
        <w:rPr>
          <w:rFonts w:cs="Times New Roman"/>
          <w:sz w:val="21"/>
          <w:szCs w:val="21"/>
        </w:rPr>
        <w:t>89.8</w:t>
      </w:r>
      <w:r w:rsidRPr="009906F1">
        <w:rPr>
          <w:rFonts w:ascii="宋体" w:hAnsi="宋体" w:cs="Calibri" w:hint="eastAsia"/>
          <w:sz w:val="21"/>
          <w:szCs w:val="21"/>
        </w:rPr>
        <w:t>%（参见图</w:t>
      </w:r>
      <w:r w:rsidRPr="009906F1">
        <w:rPr>
          <w:rFonts w:cs="Times New Roman" w:hint="eastAsia"/>
          <w:sz w:val="21"/>
          <w:szCs w:val="21"/>
        </w:rPr>
        <w:t>2.3</w:t>
      </w:r>
      <w:r w:rsidRPr="009906F1">
        <w:rPr>
          <w:rFonts w:ascii="宋体" w:hAnsi="宋体" w:cs="Calibri" w:hint="eastAsia"/>
          <w:sz w:val="21"/>
          <w:szCs w:val="21"/>
        </w:rPr>
        <w:t>）。</w:t>
      </w:r>
      <w:r w:rsidRPr="009906F1">
        <w:rPr>
          <w:rFonts w:ascii="宋体" w:hAnsi="宋体" w:cs="Calibri"/>
          <w:sz w:val="21"/>
          <w:szCs w:val="21"/>
        </w:rPr>
        <w:t>这类海洋垃圾增加了海洋生态的降解净化压力；三是海洋渔业无机氮超标。</w:t>
      </w:r>
      <w:r w:rsidRPr="009906F1">
        <w:rPr>
          <w:rFonts w:ascii="宋体" w:hAnsi="宋体" w:cs="Calibri" w:hint="eastAsia"/>
          <w:sz w:val="21"/>
          <w:szCs w:val="21"/>
        </w:rPr>
        <w:t>在海洋天然重要渔业水域中，无机氮是主要的超标污染物。氮的过量输入可能引发水生态系统的多种负面影响，包括水体酸化、生物多样性的下降以及增加海洋灾害的发生</w:t>
      </w:r>
      <w:r w:rsidRPr="009906F1">
        <w:rPr>
          <w:rFonts w:ascii="宋体" w:hAnsi="宋体" w:cs="Calibri"/>
          <w:sz w:val="21"/>
          <w:szCs w:val="21"/>
        </w:rPr>
        <w:t>，海洋生态安全形势日益严峻</w:t>
      </w:r>
      <w:r w:rsidR="00E87D23" w:rsidRPr="00CD2452">
        <w:rPr>
          <w:rFonts w:cs="Times New Roman"/>
          <w:sz w:val="21"/>
          <w:szCs w:val="21"/>
          <w:vertAlign w:val="superscript"/>
        </w:rPr>
        <w:t>[10]</w:t>
      </w:r>
      <w:r w:rsidRPr="009906F1">
        <w:rPr>
          <w:rFonts w:ascii="宋体" w:hAnsi="宋体" w:cs="Calibri"/>
          <w:sz w:val="21"/>
          <w:szCs w:val="21"/>
        </w:rPr>
        <w:t>。</w:t>
      </w:r>
    </w:p>
    <w:p w14:paraId="72A2550C" w14:textId="77777777" w:rsidR="001C3A07" w:rsidRDefault="001C3A07" w:rsidP="009906F1">
      <w:pPr>
        <w:pStyle w:val="a3"/>
        <w:keepNext w:val="0"/>
        <w:adjustRightInd/>
        <w:spacing w:line="240" w:lineRule="auto"/>
        <w:rPr>
          <w:rFonts w:ascii="宋体" w:hAnsi="宋体" w:cstheme="majorBidi"/>
          <w:b w:val="0"/>
          <w:szCs w:val="21"/>
        </w:rPr>
      </w:pPr>
      <w:bookmarkStart w:id="40" w:name="_Toc169008623"/>
      <w:r w:rsidRPr="009906F1">
        <w:rPr>
          <w:rFonts w:ascii="宋体" w:hAnsi="宋体" w:cs="Calibri"/>
          <w:noProof/>
          <w:szCs w:val="21"/>
        </w:rPr>
        <w:drawing>
          <wp:inline distT="0" distB="0" distL="0" distR="0" wp14:anchorId="635E7168" wp14:editId="39317C9F">
            <wp:extent cx="4806000" cy="3049200"/>
            <wp:effectExtent l="0" t="0" r="0" b="0"/>
            <wp:docPr id="201108687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086877" name="图片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806000" cy="3049200"/>
                    </a:xfrm>
                    <a:prstGeom prst="rect">
                      <a:avLst/>
                    </a:prstGeom>
                    <a:noFill/>
                  </pic:spPr>
                </pic:pic>
              </a:graphicData>
            </a:graphic>
          </wp:inline>
        </w:drawing>
      </w:r>
    </w:p>
    <w:p w14:paraId="5BF4E3A3" w14:textId="365B9650" w:rsidR="00E73267" w:rsidRPr="009906F1" w:rsidRDefault="00E73267" w:rsidP="009906F1">
      <w:pPr>
        <w:pStyle w:val="a3"/>
        <w:keepNext w:val="0"/>
        <w:adjustRightInd/>
        <w:spacing w:line="240" w:lineRule="auto"/>
        <w:rPr>
          <w:rFonts w:ascii="宋体" w:hAnsi="宋体" w:cs="Calibri" w:hint="eastAsia"/>
          <w:szCs w:val="21"/>
        </w:rPr>
      </w:pPr>
      <w:r w:rsidRPr="009906F1">
        <w:rPr>
          <w:rFonts w:ascii="宋体" w:hAnsi="宋体" w:cstheme="majorBidi" w:hint="eastAsia"/>
          <w:b w:val="0"/>
          <w:szCs w:val="21"/>
        </w:rPr>
        <w:t>图</w:t>
      </w:r>
      <w:r w:rsidRPr="009906F1">
        <w:rPr>
          <w:rFonts w:cs="Times New Roman"/>
          <w:b w:val="0"/>
          <w:szCs w:val="21"/>
        </w:rPr>
        <w:t>2.3</w:t>
      </w:r>
      <w:r w:rsidRPr="009906F1">
        <w:rPr>
          <w:rFonts w:ascii="宋体" w:hAnsi="宋体" w:cstheme="majorBidi" w:hint="eastAsia"/>
          <w:b w:val="0"/>
          <w:szCs w:val="21"/>
        </w:rPr>
        <w:t xml:space="preserve"> 海面漂浮垃圾分布情况</w:t>
      </w:r>
      <w:bookmarkEnd w:id="40"/>
    </w:p>
    <w:p w14:paraId="5B5FF800" w14:textId="7777777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hint="eastAsia"/>
          <w:sz w:val="21"/>
          <w:szCs w:val="21"/>
        </w:rPr>
        <w:t>资料来源：</w:t>
      </w:r>
      <w:r w:rsidRPr="009906F1">
        <w:rPr>
          <w:rFonts w:ascii="宋体" w:hAnsi="宋体" w:cs="Calibri"/>
          <w:sz w:val="21"/>
          <w:szCs w:val="21"/>
        </w:rPr>
        <w:t>《</w:t>
      </w:r>
      <w:r w:rsidRPr="001C3A07">
        <w:rPr>
          <w:rFonts w:cs="Times New Roman"/>
          <w:sz w:val="21"/>
          <w:szCs w:val="21"/>
        </w:rPr>
        <w:t>2023</w:t>
      </w:r>
      <w:r w:rsidRPr="009906F1">
        <w:rPr>
          <w:rFonts w:ascii="宋体" w:hAnsi="宋体" w:cs="Calibri"/>
          <w:sz w:val="21"/>
          <w:szCs w:val="21"/>
        </w:rPr>
        <w:t>中国海洋生态环境状况公报》</w:t>
      </w:r>
    </w:p>
    <w:p w14:paraId="0BB9F1FE" w14:textId="1DD5F20B" w:rsidR="00E73267" w:rsidRPr="009906F1" w:rsidRDefault="00E73267" w:rsidP="009906F1">
      <w:pPr>
        <w:pStyle w:val="3"/>
      </w:pPr>
      <w:bookmarkStart w:id="41" w:name="_Toc167207890"/>
      <w:bookmarkStart w:id="42" w:name="_Toc23914"/>
      <w:bookmarkStart w:id="43" w:name="_Toc169008244"/>
      <w:bookmarkStart w:id="44" w:name="_Toc167207683"/>
      <w:r w:rsidRPr="009906F1">
        <w:rPr>
          <w:rFonts w:hint="eastAsia"/>
        </w:rPr>
        <w:t>2.</w:t>
      </w:r>
      <w:r w:rsidRPr="009906F1">
        <w:t>4</w:t>
      </w:r>
      <w:r w:rsidRPr="009906F1">
        <w:rPr>
          <w:rFonts w:hint="eastAsia"/>
        </w:rPr>
        <w:t xml:space="preserve"> </w:t>
      </w:r>
      <w:r w:rsidRPr="009906F1">
        <w:t>国际化合作程度仍需加强</w:t>
      </w:r>
      <w:bookmarkEnd w:id="41"/>
      <w:bookmarkEnd w:id="42"/>
      <w:bookmarkEnd w:id="43"/>
      <w:bookmarkEnd w:id="44"/>
    </w:p>
    <w:p w14:paraId="77855684" w14:textId="77777777" w:rsidR="00E73267" w:rsidRPr="009906F1" w:rsidRDefault="00E73267" w:rsidP="009906F1">
      <w:pPr>
        <w:spacing w:line="240" w:lineRule="auto"/>
        <w:ind w:firstLine="420"/>
        <w:rPr>
          <w:rFonts w:ascii="宋体" w:hAnsi="宋体" w:cs="Calibri" w:hint="eastAsia"/>
          <w:sz w:val="21"/>
          <w:szCs w:val="21"/>
        </w:rPr>
      </w:pPr>
      <w:r w:rsidRPr="009906F1">
        <w:rPr>
          <w:rFonts w:ascii="宋体" w:hAnsi="宋体" w:cs="Calibri"/>
          <w:sz w:val="21"/>
          <w:szCs w:val="21"/>
        </w:rPr>
        <w:t>一是打通国际航线堵点重重。目前，“一带一路”中的海上丝绸之路并没有充分打通，沿线有关国家存在海域管辖争端，得到进入或通过的准许面临更多困难，我国出口贸易受到航线及沿线港口的制约，海外贸易线并不畅通，稳定畅通的外贸产业链供应链急需打造。二是海外市场潜力空间挖掘不够。</w:t>
      </w:r>
      <w:r w:rsidRPr="009906F1">
        <w:rPr>
          <w:rFonts w:ascii="宋体" w:hAnsi="宋体" w:cs="Calibri" w:hint="eastAsia"/>
          <w:sz w:val="21"/>
          <w:szCs w:val="21"/>
        </w:rPr>
        <w:t>在</w:t>
      </w:r>
      <w:r w:rsidRPr="009906F1">
        <w:rPr>
          <w:rFonts w:cs="Times New Roman" w:hint="eastAsia"/>
          <w:sz w:val="21"/>
          <w:szCs w:val="21"/>
        </w:rPr>
        <w:t>2023</w:t>
      </w:r>
      <w:r w:rsidRPr="009906F1">
        <w:rPr>
          <w:rFonts w:ascii="宋体" w:hAnsi="宋体" w:cs="Calibri" w:hint="eastAsia"/>
          <w:sz w:val="21"/>
          <w:szCs w:val="21"/>
        </w:rPr>
        <w:t>年上半年，我国对亚洲的船舶出口额达到</w:t>
      </w:r>
      <w:r w:rsidRPr="009906F1">
        <w:rPr>
          <w:rFonts w:cs="Times New Roman"/>
          <w:sz w:val="21"/>
          <w:szCs w:val="21"/>
        </w:rPr>
        <w:t>80.2</w:t>
      </w:r>
      <w:r w:rsidRPr="009906F1">
        <w:rPr>
          <w:rFonts w:ascii="宋体" w:hAnsi="宋体" w:cs="Calibri" w:hint="eastAsia"/>
          <w:sz w:val="21"/>
          <w:szCs w:val="21"/>
        </w:rPr>
        <w:t>亿美元，较去年同期增长了</w:t>
      </w:r>
      <w:r w:rsidRPr="009906F1">
        <w:rPr>
          <w:rFonts w:cs="Times New Roman"/>
          <w:sz w:val="21"/>
          <w:szCs w:val="21"/>
        </w:rPr>
        <w:t>54</w:t>
      </w:r>
      <w:r w:rsidRPr="009906F1">
        <w:rPr>
          <w:rFonts w:ascii="宋体" w:hAnsi="宋体" w:cs="Calibri" w:hint="eastAsia"/>
          <w:sz w:val="21"/>
          <w:szCs w:val="21"/>
        </w:rPr>
        <w:t>%，占总出口额的</w:t>
      </w:r>
      <w:r w:rsidRPr="009906F1">
        <w:rPr>
          <w:rFonts w:cs="Times New Roman"/>
          <w:sz w:val="21"/>
          <w:szCs w:val="21"/>
        </w:rPr>
        <w:t>52.6</w:t>
      </w:r>
      <w:r w:rsidRPr="009906F1">
        <w:rPr>
          <w:rFonts w:ascii="宋体" w:hAnsi="宋体" w:cs="Calibri" w:hint="eastAsia"/>
          <w:sz w:val="21"/>
          <w:szCs w:val="21"/>
        </w:rPr>
        <w:t>%，继续保持其最大的出口市场地位。相比之下，对欧洲市场的出口则表现不佳，出口额仅为</w:t>
      </w:r>
      <w:r w:rsidRPr="009906F1">
        <w:rPr>
          <w:rFonts w:cs="Times New Roman" w:hint="eastAsia"/>
          <w:sz w:val="21"/>
          <w:szCs w:val="21"/>
        </w:rPr>
        <w:t>11.8</w:t>
      </w:r>
      <w:r w:rsidRPr="009906F1">
        <w:rPr>
          <w:rFonts w:ascii="宋体" w:hAnsi="宋体" w:cs="Calibri" w:hint="eastAsia"/>
          <w:sz w:val="21"/>
          <w:szCs w:val="21"/>
        </w:rPr>
        <w:t>亿美元，同比下降</w:t>
      </w:r>
      <w:r w:rsidRPr="009906F1">
        <w:rPr>
          <w:rFonts w:cs="Times New Roman" w:hint="eastAsia"/>
          <w:sz w:val="21"/>
          <w:szCs w:val="21"/>
        </w:rPr>
        <w:t>48.7</w:t>
      </w:r>
      <w:r w:rsidRPr="009906F1">
        <w:rPr>
          <w:rFonts w:ascii="宋体" w:hAnsi="宋体" w:cs="Calibri" w:hint="eastAsia"/>
          <w:sz w:val="21"/>
          <w:szCs w:val="21"/>
        </w:rPr>
        <w:t>%，占总出口的</w:t>
      </w:r>
      <w:r w:rsidRPr="009906F1">
        <w:rPr>
          <w:rFonts w:cs="Times New Roman"/>
          <w:sz w:val="21"/>
          <w:szCs w:val="21"/>
        </w:rPr>
        <w:t>7.8</w:t>
      </w:r>
      <w:r w:rsidRPr="009906F1">
        <w:rPr>
          <w:rFonts w:ascii="宋体" w:hAnsi="宋体" w:cs="Calibri" w:hint="eastAsia"/>
          <w:sz w:val="21"/>
          <w:szCs w:val="21"/>
        </w:rPr>
        <w:t>%。这些数据反映了不同市场间的显著差异和动态变化。</w:t>
      </w:r>
      <w:r w:rsidRPr="009906F1">
        <w:rPr>
          <w:rFonts w:ascii="宋体" w:hAnsi="宋体" w:cs="Calibri"/>
          <w:sz w:val="21"/>
          <w:szCs w:val="21"/>
        </w:rPr>
        <w:t>在复杂的国际形势下，我国海洋产业国际化合作主要集中在亚洲，少数为</w:t>
      </w:r>
      <w:r w:rsidRPr="009906F1">
        <w:rPr>
          <w:rFonts w:ascii="宋体" w:hAnsi="宋体" w:cs="Calibri" w:hint="eastAsia"/>
          <w:sz w:val="21"/>
          <w:szCs w:val="21"/>
        </w:rPr>
        <w:t>“</w:t>
      </w:r>
      <w:r w:rsidRPr="009906F1">
        <w:rPr>
          <w:rFonts w:ascii="宋体" w:hAnsi="宋体" w:cs="Calibri"/>
          <w:sz w:val="21"/>
          <w:szCs w:val="21"/>
        </w:rPr>
        <w:t>一带一路</w:t>
      </w:r>
      <w:r w:rsidRPr="009906F1">
        <w:rPr>
          <w:rFonts w:ascii="宋体" w:hAnsi="宋体" w:cs="Calibri" w:hint="eastAsia"/>
          <w:sz w:val="21"/>
          <w:szCs w:val="21"/>
        </w:rPr>
        <w:t>”</w:t>
      </w:r>
      <w:r w:rsidRPr="009906F1">
        <w:rPr>
          <w:rFonts w:ascii="宋体" w:hAnsi="宋体" w:cs="Calibri"/>
          <w:sz w:val="21"/>
          <w:szCs w:val="21"/>
        </w:rPr>
        <w:t>沿线国家等发展潜力较大的地区，欧洲地区的合作大大减少，全球化市场有待打通。</w:t>
      </w:r>
    </w:p>
    <w:p w14:paraId="5154FD77" w14:textId="023867B7" w:rsidR="00E73267" w:rsidRPr="009906F1" w:rsidRDefault="00E73267" w:rsidP="009906F1">
      <w:pPr>
        <w:pStyle w:val="3"/>
      </w:pPr>
      <w:bookmarkStart w:id="45" w:name="_Toc551"/>
      <w:bookmarkStart w:id="46" w:name="_Toc169008245"/>
      <w:bookmarkStart w:id="47" w:name="_Toc167207684"/>
      <w:bookmarkStart w:id="48" w:name="_Toc167207891"/>
      <w:r w:rsidRPr="009906F1">
        <w:rPr>
          <w:rFonts w:hint="eastAsia"/>
        </w:rPr>
        <w:t>2.</w:t>
      </w:r>
      <w:r w:rsidRPr="009906F1">
        <w:t>5</w:t>
      </w:r>
      <w:r w:rsidRPr="009906F1">
        <w:rPr>
          <w:rFonts w:hint="eastAsia"/>
        </w:rPr>
        <w:t xml:space="preserve"> </w:t>
      </w:r>
      <w:r w:rsidRPr="009906F1">
        <w:t>区域发展不平衡</w:t>
      </w:r>
      <w:bookmarkEnd w:id="45"/>
      <w:r w:rsidRPr="009906F1">
        <w:t>问题固化</w:t>
      </w:r>
      <w:bookmarkEnd w:id="46"/>
      <w:bookmarkEnd w:id="47"/>
      <w:bookmarkEnd w:id="48"/>
    </w:p>
    <w:p w14:paraId="448C8D48" w14:textId="0F93275A" w:rsidR="00E73267" w:rsidRDefault="00E73267" w:rsidP="009906F1">
      <w:pPr>
        <w:spacing w:line="240" w:lineRule="auto"/>
        <w:ind w:firstLine="420"/>
        <w:rPr>
          <w:rFonts w:ascii="宋体" w:hAnsi="宋体" w:cs="Times New Roman"/>
          <w:sz w:val="21"/>
          <w:szCs w:val="21"/>
        </w:rPr>
      </w:pPr>
      <w:r w:rsidRPr="009906F1">
        <w:rPr>
          <w:rFonts w:ascii="宋体" w:hAnsi="宋体" w:cs="Times New Roman"/>
          <w:sz w:val="21"/>
          <w:szCs w:val="21"/>
        </w:rPr>
        <w:t>一是沿海中心城市与周边城市不平衡。近年来，沿海十</w:t>
      </w:r>
      <w:r w:rsidRPr="009906F1">
        <w:rPr>
          <w:rFonts w:ascii="宋体" w:hAnsi="宋体" w:cs="Times New Roman" w:hint="eastAsia"/>
          <w:sz w:val="21"/>
          <w:szCs w:val="21"/>
        </w:rPr>
        <w:t>一</w:t>
      </w:r>
      <w:r w:rsidRPr="009906F1">
        <w:rPr>
          <w:rFonts w:ascii="宋体" w:hAnsi="宋体" w:cs="Times New Roman"/>
          <w:sz w:val="21"/>
          <w:szCs w:val="21"/>
        </w:rPr>
        <w:t>个省中广东、江苏、山东三个省份的海洋经济对国家海洋经济贡献率总和保持</w:t>
      </w:r>
      <w:r w:rsidRPr="009906F1">
        <w:rPr>
          <w:rFonts w:cs="Times New Roman"/>
          <w:sz w:val="21"/>
          <w:szCs w:val="21"/>
        </w:rPr>
        <w:t>50</w:t>
      </w:r>
      <w:r w:rsidRPr="009906F1">
        <w:rPr>
          <w:rFonts w:ascii="宋体" w:hAnsi="宋体" w:cs="Times New Roman"/>
          <w:sz w:val="21"/>
          <w:szCs w:val="21"/>
        </w:rPr>
        <w:t>%以上，处于领跑地位，海洋产业体系较为成熟完善，其他省份海洋产业发展较为弱势，海洋产业体系的建立处于起步阶段，其中海南、广西、河北位于海洋经济发展的尾端，说明即使都背靠大海，由于地域差异会导致海洋经济发展程度有着很大的区别</w:t>
      </w:r>
      <w:r w:rsidR="00E87D23" w:rsidRPr="00CD2452">
        <w:rPr>
          <w:rFonts w:cs="Times New Roman"/>
          <w:sz w:val="21"/>
          <w:szCs w:val="21"/>
          <w:vertAlign w:val="superscript"/>
        </w:rPr>
        <w:t>[11</w:t>
      </w:r>
      <w:r w:rsidR="00E87D23" w:rsidRPr="00E87D23">
        <w:rPr>
          <w:rFonts w:ascii="宋体" w:hAnsi="宋体" w:cs="Times New Roman" w:hint="eastAsia"/>
          <w:sz w:val="21"/>
          <w:szCs w:val="21"/>
          <w:vertAlign w:val="superscript"/>
        </w:rPr>
        <w:t>]</w:t>
      </w:r>
      <w:r w:rsidRPr="009906F1">
        <w:rPr>
          <w:rFonts w:ascii="宋体" w:hAnsi="宋体" w:cs="Times New Roman"/>
          <w:sz w:val="21"/>
          <w:szCs w:val="21"/>
        </w:rPr>
        <w:t>。二是沿海城市与内陆城市不协调。沿海城市一直是发展海洋经济的中心，而内地城市远离海洋，没有丰富的海洋资源，在海洋经济的发展中一直处于一个被忽视的透明状态，但是海洋经济的上下游包括海洋科研教育管理服务业和海洋相关产业并不受限于海洋资源。我国有着发达的水系，但是内地城市却没有有效地承接好此产业，通江达海的海陆通道并未畅通。</w:t>
      </w:r>
    </w:p>
    <w:p w14:paraId="20CF2A2F" w14:textId="77777777" w:rsidR="001C3A07" w:rsidRDefault="001C3A07" w:rsidP="009906F1">
      <w:pPr>
        <w:pStyle w:val="2"/>
      </w:pPr>
      <w:bookmarkStart w:id="49" w:name="_Toc20777"/>
    </w:p>
    <w:p w14:paraId="6D6AAD84" w14:textId="77777777" w:rsidR="001C3A07" w:rsidRDefault="001C3A07" w:rsidP="009906F1">
      <w:pPr>
        <w:pStyle w:val="2"/>
      </w:pPr>
    </w:p>
    <w:p w14:paraId="1AED3AE7" w14:textId="46921634" w:rsidR="0030524E" w:rsidRPr="009906F1" w:rsidRDefault="00E2101D" w:rsidP="009906F1">
      <w:pPr>
        <w:pStyle w:val="2"/>
        <w:rPr>
          <w:rFonts w:hint="eastAsia"/>
          <w:b/>
        </w:rPr>
      </w:pPr>
      <w:r w:rsidRPr="009906F1">
        <w:rPr>
          <w:rFonts w:hint="eastAsia"/>
        </w:rPr>
        <w:lastRenderedPageBreak/>
        <w:t xml:space="preserve">3 </w:t>
      </w:r>
      <w:r w:rsidR="0030524E" w:rsidRPr="009906F1">
        <w:t>完善现代海洋产业体系的对策建议</w:t>
      </w:r>
      <w:bookmarkEnd w:id="49"/>
    </w:p>
    <w:p w14:paraId="7164BF85" w14:textId="359F67C4" w:rsidR="00E2101D" w:rsidRPr="009906F1" w:rsidRDefault="00E2101D" w:rsidP="009906F1">
      <w:pPr>
        <w:pStyle w:val="3"/>
      </w:pPr>
      <w:r w:rsidRPr="009906F1">
        <w:rPr>
          <w:rFonts w:hint="eastAsia"/>
        </w:rPr>
        <w:t>3.1</w:t>
      </w:r>
      <w:r w:rsidR="0030524E" w:rsidRPr="009906F1">
        <w:rPr>
          <w:rFonts w:hint="eastAsia"/>
        </w:rPr>
        <w:t>锚定人才引育计划，提升技术研发水平</w:t>
      </w:r>
    </w:p>
    <w:p w14:paraId="19F96485" w14:textId="77A2871C" w:rsidR="0030524E" w:rsidRPr="009906F1" w:rsidRDefault="0030524E" w:rsidP="009906F1">
      <w:pPr>
        <w:spacing w:line="240" w:lineRule="auto"/>
        <w:ind w:firstLine="420"/>
        <w:rPr>
          <w:rFonts w:ascii="宋体" w:hAnsi="宋体" w:cs="Times New Roman" w:hint="eastAsia"/>
          <w:sz w:val="21"/>
          <w:szCs w:val="21"/>
        </w:rPr>
      </w:pPr>
      <w:r w:rsidRPr="009906F1">
        <w:rPr>
          <w:rFonts w:ascii="宋体" w:hAnsi="宋体" w:cs="Times New Roman" w:hint="eastAsia"/>
          <w:sz w:val="21"/>
          <w:szCs w:val="21"/>
        </w:rPr>
        <w:t>加大推动“教育链-创新链-产业链”的深度融合。第一，促进教育链发展。加大科研教育的投入，加强海洋领域人才培养，积极构建新兴海洋交叉学科人才培养体系，深入对接国家海洋战略需求以应对气候变化、资源开发等全球及区域问题</w:t>
      </w:r>
      <w:r w:rsidR="00E87D23" w:rsidRPr="00CD2452">
        <w:rPr>
          <w:rFonts w:cs="Times New Roman"/>
          <w:sz w:val="21"/>
          <w:szCs w:val="21"/>
          <w:vertAlign w:val="superscript"/>
        </w:rPr>
        <w:t>[12</w:t>
      </w:r>
      <w:r w:rsidR="00E87D23" w:rsidRPr="00CD2452">
        <w:rPr>
          <w:rFonts w:cs="Times New Roman"/>
          <w:sz w:val="21"/>
          <w:szCs w:val="21"/>
          <w:vertAlign w:val="superscript"/>
        </w:rPr>
        <w:t>]</w:t>
      </w:r>
      <w:r w:rsidRPr="009906F1">
        <w:rPr>
          <w:rFonts w:ascii="宋体" w:hAnsi="宋体" w:cs="Times New Roman" w:hint="eastAsia"/>
          <w:sz w:val="21"/>
          <w:szCs w:val="21"/>
        </w:rPr>
        <w:t>。第二，推动创新链深化。组织实施海洋新兴产业强企行动，在电气、风力、信息系统等领域扶持一批具有发展潜力的海洋战略性新兴产业，在研发平台建设、技术创新等方面释放一定的政策福利，引培结合将其打造成为具有国际竞争力的一流海洋企业梯队，带动根基薄弱的初创型企业创新发展，进而推动整个海洋产业体系的转型升级</w:t>
      </w:r>
      <w:r w:rsidR="00E87D23" w:rsidRPr="00CD2452">
        <w:rPr>
          <w:rFonts w:cs="Times New Roman"/>
          <w:sz w:val="21"/>
          <w:szCs w:val="21"/>
          <w:vertAlign w:val="superscript"/>
        </w:rPr>
        <w:t>[13]</w:t>
      </w:r>
      <w:r w:rsidRPr="009906F1">
        <w:rPr>
          <w:rFonts w:ascii="宋体" w:hAnsi="宋体" w:cs="Times New Roman" w:hint="eastAsia"/>
          <w:sz w:val="21"/>
          <w:szCs w:val="21"/>
        </w:rPr>
        <w:t>。第三，助推产业链落实。加快构建“官产学研”全方位、高效率的创新体系，打通从创新链到产业链的堵点，提升海洋科研成果转化率，让更多的经营者进入海洋产业，发挥最大的资源潜能</w:t>
      </w:r>
      <w:r w:rsidR="00E87D23" w:rsidRPr="00E87D23">
        <w:rPr>
          <w:rFonts w:ascii="宋体" w:hAnsi="宋体" w:cs="Times New Roman" w:hint="eastAsia"/>
          <w:sz w:val="21"/>
          <w:szCs w:val="21"/>
          <w:vertAlign w:val="superscript"/>
        </w:rPr>
        <w:t>[14]</w:t>
      </w:r>
      <w:r w:rsidRPr="009906F1">
        <w:rPr>
          <w:rFonts w:ascii="宋体" w:hAnsi="宋体" w:cs="Times New Roman" w:hint="eastAsia"/>
          <w:sz w:val="21"/>
          <w:szCs w:val="21"/>
        </w:rPr>
        <w:t>。</w:t>
      </w:r>
    </w:p>
    <w:p w14:paraId="603C0999" w14:textId="5F7615B1" w:rsidR="00E2101D" w:rsidRPr="009906F1" w:rsidRDefault="00E2101D" w:rsidP="009906F1">
      <w:pPr>
        <w:pStyle w:val="3"/>
      </w:pPr>
      <w:r w:rsidRPr="009906F1">
        <w:rPr>
          <w:rFonts w:hint="eastAsia"/>
        </w:rPr>
        <w:t>3.</w:t>
      </w:r>
      <w:r w:rsidR="0030524E" w:rsidRPr="009906F1">
        <w:rPr>
          <w:rFonts w:hint="eastAsia"/>
        </w:rPr>
        <w:t>2</w:t>
      </w:r>
      <w:r w:rsidR="0030524E" w:rsidRPr="009906F1">
        <w:rPr>
          <w:rFonts w:hint="eastAsia"/>
        </w:rPr>
        <w:t>优化海洋产业结构，加快产业转变步伐</w:t>
      </w:r>
    </w:p>
    <w:p w14:paraId="0F92096D" w14:textId="31263FD9" w:rsidR="0030524E" w:rsidRPr="009906F1" w:rsidRDefault="0030524E" w:rsidP="009906F1">
      <w:pPr>
        <w:spacing w:line="240" w:lineRule="auto"/>
        <w:ind w:firstLine="420"/>
        <w:rPr>
          <w:rFonts w:ascii="宋体" w:hAnsi="宋体" w:cs="Times New Roman" w:hint="eastAsia"/>
          <w:sz w:val="21"/>
          <w:szCs w:val="21"/>
        </w:rPr>
      </w:pPr>
      <w:r w:rsidRPr="009906F1">
        <w:rPr>
          <w:rFonts w:ascii="宋体" w:hAnsi="宋体" w:cs="Times New Roman" w:hint="eastAsia"/>
          <w:sz w:val="21"/>
          <w:szCs w:val="21"/>
        </w:rPr>
        <w:t>一是融合传统海洋产业与新兴海洋产业，促进全面发展。引入金融活水，加强蓝色金融的基础设施建设，提供金融服务平台，促进海洋产业多元化发展，不断探索“海洋牧场+海上风电+海洋旅游”等融合类新业态，打造海洋牧场“风渔”和“光渔”等融合发展试点，积极打造产业跨界融合发展新模式</w:t>
      </w:r>
      <w:r w:rsidR="00E87D23" w:rsidRPr="00CD2452">
        <w:rPr>
          <w:rFonts w:cs="Times New Roman"/>
          <w:sz w:val="21"/>
          <w:szCs w:val="21"/>
          <w:vertAlign w:val="superscript"/>
        </w:rPr>
        <w:t>[15]</w:t>
      </w:r>
      <w:r w:rsidRPr="009906F1">
        <w:rPr>
          <w:rFonts w:ascii="宋体" w:hAnsi="宋体" w:cs="Times New Roman" w:hint="eastAsia"/>
          <w:sz w:val="21"/>
          <w:szCs w:val="21"/>
        </w:rPr>
        <w:t>。二是兼顾近海开发与深海探索，推动深入发展。</w:t>
      </w:r>
      <w:r w:rsidRPr="009906F1">
        <w:rPr>
          <w:rFonts w:ascii="宋体" w:hAnsi="宋体" w:cs="Times New Roman"/>
          <w:sz w:val="21"/>
          <w:szCs w:val="21"/>
        </w:rPr>
        <w:t>加快深水技术与装备创新</w:t>
      </w:r>
      <w:r w:rsidRPr="009906F1">
        <w:rPr>
          <w:rFonts w:ascii="宋体" w:hAnsi="宋体" w:cs="Times New Roman" w:hint="eastAsia"/>
          <w:sz w:val="21"/>
          <w:szCs w:val="21"/>
        </w:rPr>
        <w:t>，</w:t>
      </w:r>
      <w:r w:rsidRPr="009906F1">
        <w:rPr>
          <w:rFonts w:ascii="宋体" w:hAnsi="宋体" w:cs="Times New Roman"/>
          <w:sz w:val="21"/>
          <w:szCs w:val="21"/>
        </w:rPr>
        <w:t>积极发展海洋通信卫星、</w:t>
      </w:r>
      <w:r w:rsidRPr="009906F1">
        <w:rPr>
          <w:rFonts w:ascii="宋体" w:hAnsi="宋体" w:cs="Times New Roman" w:hint="eastAsia"/>
          <w:sz w:val="21"/>
          <w:szCs w:val="21"/>
        </w:rPr>
        <w:t>无人机、深海潜水器等基础设施，提升深水作业能力和水平，</w:t>
      </w:r>
      <w:r w:rsidRPr="009906F1">
        <w:rPr>
          <w:rFonts w:ascii="宋体" w:hAnsi="宋体" w:cs="Times New Roman"/>
          <w:sz w:val="21"/>
          <w:szCs w:val="21"/>
        </w:rPr>
        <w:t>拓展深远海领域的市场空间和发展潜力</w:t>
      </w:r>
      <w:r w:rsidRPr="009906F1">
        <w:rPr>
          <w:rFonts w:ascii="宋体" w:hAnsi="宋体" w:cs="Times New Roman" w:hint="eastAsia"/>
          <w:sz w:val="21"/>
          <w:szCs w:val="21"/>
        </w:rPr>
        <w:t>。</w:t>
      </w:r>
      <w:r w:rsidRPr="009906F1">
        <w:rPr>
          <w:rFonts w:ascii="宋体" w:hAnsi="宋体" w:cs="Times New Roman"/>
          <w:sz w:val="21"/>
          <w:szCs w:val="21"/>
        </w:rPr>
        <w:t>探索建设</w:t>
      </w:r>
      <w:r w:rsidRPr="009906F1">
        <w:rPr>
          <w:rFonts w:ascii="宋体" w:hAnsi="宋体" w:cs="Times New Roman" w:hint="eastAsia"/>
          <w:sz w:val="21"/>
          <w:szCs w:val="21"/>
        </w:rPr>
        <w:t>综合性的智慧海洋平台和全覆盖的海洋检测技术，</w:t>
      </w:r>
      <w:r w:rsidRPr="009906F1">
        <w:rPr>
          <w:rFonts w:ascii="宋体" w:hAnsi="宋体" w:cs="Times New Roman"/>
          <w:sz w:val="21"/>
          <w:szCs w:val="21"/>
        </w:rPr>
        <w:t>提高涉海制造业的数字化、平台化和智能化水平</w:t>
      </w:r>
      <w:r w:rsidRPr="009906F1">
        <w:rPr>
          <w:rFonts w:ascii="宋体" w:hAnsi="宋体" w:cs="Times New Roman" w:hint="eastAsia"/>
          <w:sz w:val="21"/>
          <w:szCs w:val="21"/>
        </w:rPr>
        <w:t>，为走向深海保驾护航。</w:t>
      </w:r>
      <w:bookmarkStart w:id="50" w:name="_Toc10252"/>
    </w:p>
    <w:p w14:paraId="5458941B" w14:textId="6536BDA7" w:rsidR="00E2101D" w:rsidRPr="009906F1" w:rsidRDefault="0030524E" w:rsidP="009906F1">
      <w:pPr>
        <w:pStyle w:val="3"/>
      </w:pPr>
      <w:r w:rsidRPr="009906F1">
        <w:rPr>
          <w:rFonts w:hint="eastAsia"/>
        </w:rPr>
        <w:t>3.</w:t>
      </w:r>
      <w:r w:rsidR="00E2101D" w:rsidRPr="009906F1">
        <w:rPr>
          <w:rFonts w:hint="eastAsia"/>
        </w:rPr>
        <w:t>3</w:t>
      </w:r>
      <w:r w:rsidRPr="009906F1">
        <w:rPr>
          <w:rFonts w:hint="eastAsia"/>
        </w:rPr>
        <w:t>打造绿色生态产业，全面进行海洋治污</w:t>
      </w:r>
    </w:p>
    <w:p w14:paraId="70805C88" w14:textId="6322B490" w:rsidR="0030524E" w:rsidRPr="009906F1" w:rsidRDefault="0030524E" w:rsidP="009906F1">
      <w:pPr>
        <w:spacing w:line="240" w:lineRule="auto"/>
        <w:ind w:firstLine="420"/>
        <w:rPr>
          <w:rFonts w:ascii="宋体" w:hAnsi="宋体" w:cs="Times New Roman" w:hint="eastAsia"/>
          <w:sz w:val="21"/>
          <w:szCs w:val="21"/>
        </w:rPr>
      </w:pPr>
      <w:r w:rsidRPr="009906F1">
        <w:rPr>
          <w:rFonts w:ascii="宋体" w:hAnsi="宋体" w:cs="Times New Roman" w:hint="eastAsia"/>
          <w:sz w:val="21"/>
          <w:szCs w:val="21"/>
        </w:rPr>
        <w:t>一是减少工业污水泥浆排放。对油气平台附近海域状况进行科学监测和精准治污，改变粗放的作业方式，配置科学有效的全套过滤设备。二是积极处理海洋垃圾。全面改造滨海旅游业周围的售卖方式，减少不可降解的塑料垃圾的出现，同时设置齐全的垃圾回收系统，减少游客垃圾被滞留海上的情况，打造蓝色循环系统。三是精准管住管好总氮。加强城镇污水管网建设，提高污水收集效能，加强对工业排放的监管，减少城镇生活污水和生产污水；要紧盯农村生活污水与生产生活垃圾治理、化肥农药减量增效、农田利用方式、养殖饲料和粪便污染等重点领域，限制农业面源污染。</w:t>
      </w:r>
    </w:p>
    <w:p w14:paraId="163894B1" w14:textId="77777777" w:rsidR="00E2101D" w:rsidRPr="009906F1" w:rsidRDefault="00E2101D" w:rsidP="009906F1">
      <w:pPr>
        <w:pStyle w:val="3"/>
      </w:pPr>
      <w:r w:rsidRPr="009906F1">
        <w:rPr>
          <w:rFonts w:hint="eastAsia"/>
        </w:rPr>
        <w:t>3.</w:t>
      </w:r>
      <w:r w:rsidR="0030524E" w:rsidRPr="009906F1">
        <w:rPr>
          <w:rFonts w:hint="eastAsia"/>
        </w:rPr>
        <w:t>4</w:t>
      </w:r>
      <w:bookmarkEnd w:id="50"/>
      <w:r w:rsidR="0030524E" w:rsidRPr="009906F1">
        <w:rPr>
          <w:rFonts w:hint="eastAsia"/>
        </w:rPr>
        <w:t>拓展海洋国际交流，营造良好发展环境</w:t>
      </w:r>
    </w:p>
    <w:p w14:paraId="076AC79E" w14:textId="2F16BC0A" w:rsidR="0030524E" w:rsidRPr="009906F1" w:rsidRDefault="0030524E" w:rsidP="009906F1">
      <w:pPr>
        <w:spacing w:line="240" w:lineRule="auto"/>
        <w:ind w:firstLine="420"/>
        <w:rPr>
          <w:rFonts w:ascii="宋体" w:hAnsi="宋体" w:cs="Times New Roman" w:hint="eastAsia"/>
          <w:sz w:val="21"/>
          <w:szCs w:val="21"/>
        </w:rPr>
      </w:pPr>
      <w:r w:rsidRPr="009906F1">
        <w:rPr>
          <w:rFonts w:ascii="宋体" w:hAnsi="宋体" w:cs="Times New Roman" w:hint="eastAsia"/>
          <w:sz w:val="21"/>
          <w:szCs w:val="21"/>
        </w:rPr>
        <w:t>一是深化国际海洋合作。积极引入外资、人才和科学技术，提升我国海洋产业与人工智能、大数据、5G技术等融合创新的发展水平，学习借鉴国外发展海洋的优秀范本，初步建立国内示范区。二是推进“一带一路”海上丝绸之路高质量发展走深走实。积极拓展海外合作伙伴，建立互惠互利的交易往来同盟契约，充分打通海上航线，减少港口停靠受制于人的问题，降低海外出口的制度成本，营造一个良好的发展环境。三是开拓冰上丝绸之路新航线。开发北冰洋新航线，减少马六甲海峡的桎梏，寻找新的国际合作交流伙伴，打造全方位、宽领域、多层次、高水平的国际海洋合作。</w:t>
      </w:r>
    </w:p>
    <w:p w14:paraId="176EC88F" w14:textId="77777777" w:rsidR="00E2101D" w:rsidRPr="009906F1" w:rsidRDefault="00E2101D" w:rsidP="009906F1">
      <w:pPr>
        <w:pStyle w:val="3"/>
      </w:pPr>
      <w:r w:rsidRPr="009906F1">
        <w:rPr>
          <w:rFonts w:hint="eastAsia"/>
        </w:rPr>
        <w:t>3.</w:t>
      </w:r>
      <w:r w:rsidR="0030524E" w:rsidRPr="009906F1">
        <w:rPr>
          <w:rFonts w:hint="eastAsia"/>
        </w:rPr>
        <w:t>5.</w:t>
      </w:r>
      <w:r w:rsidR="0030524E" w:rsidRPr="009906F1">
        <w:rPr>
          <w:rFonts w:hint="eastAsia"/>
        </w:rPr>
        <w:t>促进区域统筹协调，精准实施强链补链</w:t>
      </w:r>
    </w:p>
    <w:p w14:paraId="2678B5C4" w14:textId="079F9124" w:rsidR="0030524E" w:rsidRPr="009906F1" w:rsidRDefault="0030524E" w:rsidP="009906F1">
      <w:pPr>
        <w:spacing w:line="240" w:lineRule="auto"/>
        <w:ind w:firstLine="420"/>
        <w:rPr>
          <w:rFonts w:ascii="宋体" w:hAnsi="宋体" w:cs="Times New Roman" w:hint="eastAsia"/>
          <w:sz w:val="21"/>
          <w:szCs w:val="21"/>
        </w:rPr>
      </w:pPr>
      <w:r w:rsidRPr="009906F1">
        <w:rPr>
          <w:rFonts w:ascii="宋体" w:hAnsi="宋体" w:cs="Times New Roman" w:hint="eastAsia"/>
          <w:sz w:val="21"/>
          <w:szCs w:val="21"/>
        </w:rPr>
        <w:t>一是聚力打造海洋产业集群。优化海洋产业布局，将资源与技术进行整合，齐聚发展要素，形成集群效应，激发市场活力，增强产业竞争力</w:t>
      </w:r>
      <w:r w:rsidR="00E87D23" w:rsidRPr="00CD2452">
        <w:rPr>
          <w:rFonts w:cs="Times New Roman"/>
          <w:sz w:val="21"/>
          <w:szCs w:val="21"/>
          <w:vertAlign w:val="superscript"/>
        </w:rPr>
        <w:t>[16]</w:t>
      </w:r>
      <w:r w:rsidRPr="009906F1">
        <w:rPr>
          <w:rFonts w:ascii="宋体" w:hAnsi="宋体" w:cs="Times New Roman" w:hint="eastAsia"/>
          <w:sz w:val="21"/>
          <w:szCs w:val="21"/>
        </w:rPr>
        <w:t>。二是加强龙头省份与弱势省份的协同联动。让处于尾端的沿海省份充分利用自身优势与周边省份一同并进，推动整个产业发展，改变强省更强、弱省更弱的现象</w:t>
      </w:r>
      <w:r w:rsidR="00E87D23" w:rsidRPr="001C3A07">
        <w:rPr>
          <w:rFonts w:cs="Times New Roman"/>
          <w:sz w:val="21"/>
          <w:szCs w:val="21"/>
          <w:vertAlign w:val="superscript"/>
        </w:rPr>
        <w:t>[17]</w:t>
      </w:r>
      <w:r w:rsidRPr="009906F1">
        <w:rPr>
          <w:rFonts w:ascii="宋体" w:hAnsi="宋体" w:cs="Times New Roman" w:hint="eastAsia"/>
          <w:sz w:val="21"/>
          <w:szCs w:val="21"/>
        </w:rPr>
        <w:t>。三是做好沿海企业与内陆企业的牵线搭桥。沿海城市充分利用海洋资源集中发展中游产业的同时，内陆城市应积极承接上下游产业的原料生产和服务部分，减少沿海工业生产压力，加强技术研发力量，减少对海洋生态的破坏，打造陆海联动、山海互济的动力循环系统。</w:t>
      </w:r>
    </w:p>
    <w:tbl>
      <w:tblPr>
        <w:tblStyle w:val="a4"/>
        <w:tblW w:w="0" w:type="auto"/>
        <w:tblLook w:val="04A0" w:firstRow="1" w:lastRow="0" w:firstColumn="1" w:lastColumn="0" w:noHBand="0" w:noVBand="1"/>
      </w:tblPr>
      <w:tblGrid>
        <w:gridCol w:w="9628"/>
      </w:tblGrid>
      <w:tr w:rsidR="009906F1" w14:paraId="48AF036C" w14:textId="77777777" w:rsidTr="009906F1">
        <w:trPr>
          <w:trHeight w:val="477"/>
        </w:trPr>
        <w:tc>
          <w:tcPr>
            <w:tcW w:w="9628" w:type="dxa"/>
            <w:tcBorders>
              <w:top w:val="nil"/>
              <w:left w:val="nil"/>
              <w:bottom w:val="nil"/>
              <w:right w:val="nil"/>
            </w:tcBorders>
            <w:vAlign w:val="center"/>
          </w:tcPr>
          <w:p w14:paraId="3FE4D43D" w14:textId="52D78632" w:rsidR="009906F1" w:rsidRDefault="009906F1" w:rsidP="009906F1">
            <w:pPr>
              <w:pStyle w:val="2"/>
              <w:rPr>
                <w:rFonts w:hint="eastAsia"/>
              </w:rPr>
            </w:pPr>
            <w:r w:rsidRPr="009906F1">
              <w:rPr>
                <w:rFonts w:hint="eastAsia"/>
              </w:rPr>
              <w:t>参考文献：</w:t>
            </w:r>
          </w:p>
        </w:tc>
      </w:tr>
    </w:tbl>
    <w:p w14:paraId="3ACE2424" w14:textId="17A8F04D" w:rsidR="00E87D23" w:rsidRPr="009906F1" w:rsidRDefault="00E87D23" w:rsidP="00E87D23">
      <w:pPr>
        <w:spacing w:line="240" w:lineRule="auto"/>
        <w:ind w:firstLineChars="0" w:firstLine="0"/>
        <w:rPr>
          <w:sz w:val="18"/>
          <w:szCs w:val="18"/>
        </w:rPr>
      </w:pPr>
      <w:r w:rsidRPr="009906F1">
        <w:rPr>
          <w:rFonts w:hint="eastAsia"/>
          <w:sz w:val="18"/>
          <w:szCs w:val="18"/>
        </w:rPr>
        <w:t>[1]</w:t>
      </w:r>
      <w:r w:rsidRPr="009906F1">
        <w:rPr>
          <w:rFonts w:hint="eastAsia"/>
          <w:sz w:val="18"/>
          <w:szCs w:val="18"/>
        </w:rPr>
        <w:tab/>
      </w:r>
      <w:r w:rsidRPr="009906F1">
        <w:rPr>
          <w:rFonts w:hint="eastAsia"/>
          <w:sz w:val="18"/>
          <w:szCs w:val="18"/>
        </w:rPr>
        <w:t>张伟</w:t>
      </w:r>
      <w:r w:rsidRPr="009906F1">
        <w:rPr>
          <w:rFonts w:hint="eastAsia"/>
          <w:sz w:val="18"/>
          <w:szCs w:val="18"/>
        </w:rPr>
        <w:t xml:space="preserve">. </w:t>
      </w:r>
      <w:r w:rsidRPr="009906F1">
        <w:rPr>
          <w:rFonts w:hint="eastAsia"/>
          <w:sz w:val="18"/>
          <w:szCs w:val="18"/>
        </w:rPr>
        <w:t>现代产业体系绿色低碳化的实现途径及影响因素</w:t>
      </w:r>
      <w:r w:rsidRPr="009906F1">
        <w:rPr>
          <w:rFonts w:hint="eastAsia"/>
          <w:sz w:val="18"/>
          <w:szCs w:val="18"/>
        </w:rPr>
        <w:t xml:space="preserve">[J]. </w:t>
      </w:r>
      <w:r w:rsidRPr="009906F1">
        <w:rPr>
          <w:rFonts w:hint="eastAsia"/>
          <w:sz w:val="18"/>
          <w:szCs w:val="18"/>
        </w:rPr>
        <w:t>科研管理</w:t>
      </w:r>
      <w:r w:rsidRPr="009906F1">
        <w:rPr>
          <w:rFonts w:hint="eastAsia"/>
          <w:sz w:val="18"/>
          <w:szCs w:val="18"/>
        </w:rPr>
        <w:t>, 2016, 37(S1): 426-432.</w:t>
      </w:r>
    </w:p>
    <w:p w14:paraId="7358E986" w14:textId="6910C379" w:rsidR="00E87D23" w:rsidRPr="009906F1" w:rsidRDefault="00E87D23" w:rsidP="00E87D23">
      <w:pPr>
        <w:spacing w:line="240" w:lineRule="auto"/>
        <w:ind w:firstLineChars="0" w:firstLine="0"/>
        <w:rPr>
          <w:sz w:val="18"/>
          <w:szCs w:val="18"/>
        </w:rPr>
      </w:pPr>
      <w:r w:rsidRPr="009906F1">
        <w:rPr>
          <w:rFonts w:hint="eastAsia"/>
          <w:sz w:val="18"/>
          <w:szCs w:val="18"/>
        </w:rPr>
        <w:t>[</w:t>
      </w:r>
      <w:r w:rsidR="002E0B04">
        <w:rPr>
          <w:rFonts w:hint="eastAsia"/>
          <w:sz w:val="18"/>
          <w:szCs w:val="18"/>
        </w:rPr>
        <w:t>2</w:t>
      </w:r>
      <w:r w:rsidRPr="009906F1">
        <w:rPr>
          <w:rFonts w:hint="eastAsia"/>
          <w:sz w:val="18"/>
          <w:szCs w:val="18"/>
        </w:rPr>
        <w:t>]</w:t>
      </w:r>
      <w:r w:rsidRPr="009906F1">
        <w:rPr>
          <w:rFonts w:hint="eastAsia"/>
          <w:sz w:val="18"/>
          <w:szCs w:val="18"/>
        </w:rPr>
        <w:tab/>
      </w:r>
      <w:r w:rsidRPr="009906F1">
        <w:rPr>
          <w:rFonts w:hint="eastAsia"/>
          <w:sz w:val="18"/>
          <w:szCs w:val="18"/>
        </w:rPr>
        <w:t>韩青江</w:t>
      </w:r>
      <w:r w:rsidRPr="009906F1">
        <w:rPr>
          <w:rFonts w:hint="eastAsia"/>
          <w:sz w:val="18"/>
          <w:szCs w:val="18"/>
        </w:rPr>
        <w:t xml:space="preserve">, </w:t>
      </w:r>
      <w:r w:rsidRPr="009906F1">
        <w:rPr>
          <w:rFonts w:hint="eastAsia"/>
          <w:sz w:val="18"/>
          <w:szCs w:val="18"/>
        </w:rPr>
        <w:t>陈雁云</w:t>
      </w:r>
      <w:r w:rsidRPr="009906F1">
        <w:rPr>
          <w:rFonts w:hint="eastAsia"/>
          <w:sz w:val="18"/>
          <w:szCs w:val="18"/>
        </w:rPr>
        <w:t xml:space="preserve">, </w:t>
      </w:r>
      <w:r w:rsidRPr="009906F1">
        <w:rPr>
          <w:rFonts w:hint="eastAsia"/>
          <w:sz w:val="18"/>
          <w:szCs w:val="18"/>
        </w:rPr>
        <w:t>夏蕾</w:t>
      </w:r>
      <w:r w:rsidRPr="009906F1">
        <w:rPr>
          <w:rFonts w:hint="eastAsia"/>
          <w:sz w:val="18"/>
          <w:szCs w:val="18"/>
        </w:rPr>
        <w:t xml:space="preserve">. </w:t>
      </w:r>
      <w:r w:rsidRPr="009906F1">
        <w:rPr>
          <w:rFonts w:hint="eastAsia"/>
          <w:sz w:val="18"/>
          <w:szCs w:val="18"/>
        </w:rPr>
        <w:t>人工智能与现代产业体系融合发展研究——基于系统耦合的视角</w:t>
      </w:r>
      <w:r w:rsidRPr="009906F1">
        <w:rPr>
          <w:rFonts w:hint="eastAsia"/>
          <w:sz w:val="18"/>
          <w:szCs w:val="18"/>
        </w:rPr>
        <w:t xml:space="preserve">[J]. </w:t>
      </w:r>
      <w:r w:rsidRPr="009906F1">
        <w:rPr>
          <w:rFonts w:hint="eastAsia"/>
          <w:sz w:val="18"/>
          <w:szCs w:val="18"/>
        </w:rPr>
        <w:t>南昌大学学报</w:t>
      </w:r>
      <w:r w:rsidRPr="009906F1">
        <w:rPr>
          <w:rFonts w:hint="eastAsia"/>
          <w:sz w:val="18"/>
          <w:szCs w:val="18"/>
        </w:rPr>
        <w:t>(</w:t>
      </w:r>
      <w:r w:rsidRPr="009906F1">
        <w:rPr>
          <w:rFonts w:hint="eastAsia"/>
          <w:sz w:val="18"/>
          <w:szCs w:val="18"/>
        </w:rPr>
        <w:t>人文社会科学版</w:t>
      </w:r>
      <w:r w:rsidRPr="009906F1">
        <w:rPr>
          <w:rFonts w:hint="eastAsia"/>
          <w:sz w:val="18"/>
          <w:szCs w:val="18"/>
        </w:rPr>
        <w:t>), 2024, 55(01): 56-69.</w:t>
      </w:r>
    </w:p>
    <w:p w14:paraId="276E71E5" w14:textId="6CC86B82" w:rsidR="002E0B04" w:rsidRPr="009906F1" w:rsidRDefault="002E0B04" w:rsidP="002E0B04">
      <w:pPr>
        <w:spacing w:line="240" w:lineRule="auto"/>
        <w:ind w:firstLineChars="0" w:firstLine="0"/>
        <w:rPr>
          <w:sz w:val="18"/>
          <w:szCs w:val="18"/>
        </w:rPr>
      </w:pPr>
      <w:r w:rsidRPr="009906F1">
        <w:rPr>
          <w:rFonts w:hint="eastAsia"/>
          <w:sz w:val="18"/>
          <w:szCs w:val="18"/>
        </w:rPr>
        <w:t>[</w:t>
      </w:r>
      <w:r>
        <w:rPr>
          <w:rFonts w:hint="eastAsia"/>
          <w:sz w:val="18"/>
          <w:szCs w:val="18"/>
        </w:rPr>
        <w:t>3</w:t>
      </w:r>
      <w:r w:rsidRPr="009906F1">
        <w:rPr>
          <w:rFonts w:hint="eastAsia"/>
          <w:sz w:val="18"/>
          <w:szCs w:val="18"/>
        </w:rPr>
        <w:t>]</w:t>
      </w:r>
      <w:r w:rsidRPr="009906F1">
        <w:rPr>
          <w:rFonts w:hint="eastAsia"/>
          <w:sz w:val="18"/>
          <w:szCs w:val="18"/>
        </w:rPr>
        <w:tab/>
      </w:r>
      <w:r w:rsidRPr="009906F1">
        <w:rPr>
          <w:rFonts w:hint="eastAsia"/>
          <w:sz w:val="18"/>
          <w:szCs w:val="18"/>
        </w:rPr>
        <w:t>高培勇</w:t>
      </w:r>
      <w:r w:rsidRPr="009906F1">
        <w:rPr>
          <w:rFonts w:hint="eastAsia"/>
          <w:sz w:val="18"/>
          <w:szCs w:val="18"/>
        </w:rPr>
        <w:t xml:space="preserve">, </w:t>
      </w:r>
      <w:r w:rsidRPr="009906F1">
        <w:rPr>
          <w:rFonts w:hint="eastAsia"/>
          <w:sz w:val="18"/>
          <w:szCs w:val="18"/>
        </w:rPr>
        <w:t>杜创</w:t>
      </w:r>
      <w:r w:rsidRPr="009906F1">
        <w:rPr>
          <w:rFonts w:hint="eastAsia"/>
          <w:sz w:val="18"/>
          <w:szCs w:val="18"/>
        </w:rPr>
        <w:t xml:space="preserve">, </w:t>
      </w:r>
      <w:r w:rsidRPr="009906F1">
        <w:rPr>
          <w:rFonts w:hint="eastAsia"/>
          <w:sz w:val="18"/>
          <w:szCs w:val="18"/>
        </w:rPr>
        <w:t>刘霞辉</w:t>
      </w:r>
      <w:r w:rsidRPr="009906F1">
        <w:rPr>
          <w:rFonts w:hint="eastAsia"/>
          <w:sz w:val="18"/>
          <w:szCs w:val="18"/>
        </w:rPr>
        <w:t xml:space="preserve">, </w:t>
      </w:r>
      <w:r w:rsidRPr="009906F1">
        <w:rPr>
          <w:rFonts w:hint="eastAsia"/>
          <w:sz w:val="18"/>
          <w:szCs w:val="18"/>
        </w:rPr>
        <w:t>等</w:t>
      </w:r>
      <w:r w:rsidRPr="009906F1">
        <w:rPr>
          <w:rFonts w:hint="eastAsia"/>
          <w:sz w:val="18"/>
          <w:szCs w:val="18"/>
        </w:rPr>
        <w:t xml:space="preserve">. </w:t>
      </w:r>
      <w:r w:rsidRPr="009906F1">
        <w:rPr>
          <w:rFonts w:hint="eastAsia"/>
          <w:sz w:val="18"/>
          <w:szCs w:val="18"/>
        </w:rPr>
        <w:t>高质量发展背景下的现代化经济体系建设</w:t>
      </w:r>
      <w:r w:rsidRPr="009906F1">
        <w:rPr>
          <w:rFonts w:hint="eastAsia"/>
          <w:sz w:val="18"/>
          <w:szCs w:val="18"/>
        </w:rPr>
        <w:t xml:space="preserve">: </w:t>
      </w:r>
      <w:r w:rsidRPr="009906F1">
        <w:rPr>
          <w:rFonts w:hint="eastAsia"/>
          <w:sz w:val="18"/>
          <w:szCs w:val="18"/>
        </w:rPr>
        <w:t>一个逻辑框架</w:t>
      </w:r>
      <w:r w:rsidRPr="009906F1">
        <w:rPr>
          <w:rFonts w:hint="eastAsia"/>
          <w:sz w:val="18"/>
          <w:szCs w:val="18"/>
        </w:rPr>
        <w:t xml:space="preserve">[J]. </w:t>
      </w:r>
      <w:r w:rsidRPr="009906F1">
        <w:rPr>
          <w:rFonts w:hint="eastAsia"/>
          <w:sz w:val="18"/>
          <w:szCs w:val="18"/>
        </w:rPr>
        <w:t>经济研究</w:t>
      </w:r>
      <w:r w:rsidRPr="009906F1">
        <w:rPr>
          <w:rFonts w:hint="eastAsia"/>
          <w:sz w:val="18"/>
          <w:szCs w:val="18"/>
        </w:rPr>
        <w:t>, 2019, 54(04): 4-17.</w:t>
      </w:r>
    </w:p>
    <w:p w14:paraId="32F99AC7" w14:textId="7AC6BF77" w:rsidR="002E0B04" w:rsidRPr="009906F1" w:rsidRDefault="002E0B04" w:rsidP="002E0B04">
      <w:pPr>
        <w:spacing w:line="240" w:lineRule="auto"/>
        <w:ind w:firstLineChars="0" w:firstLine="0"/>
        <w:rPr>
          <w:sz w:val="18"/>
          <w:szCs w:val="18"/>
        </w:rPr>
      </w:pPr>
      <w:r w:rsidRPr="009906F1">
        <w:rPr>
          <w:rFonts w:hint="eastAsia"/>
          <w:sz w:val="18"/>
          <w:szCs w:val="18"/>
        </w:rPr>
        <w:lastRenderedPageBreak/>
        <w:t>[</w:t>
      </w:r>
      <w:r>
        <w:rPr>
          <w:rFonts w:hint="eastAsia"/>
          <w:sz w:val="18"/>
          <w:szCs w:val="18"/>
        </w:rPr>
        <w:t>4</w:t>
      </w:r>
      <w:r w:rsidRPr="009906F1">
        <w:rPr>
          <w:rFonts w:hint="eastAsia"/>
          <w:sz w:val="18"/>
          <w:szCs w:val="18"/>
        </w:rPr>
        <w:t>]</w:t>
      </w:r>
      <w:r w:rsidRPr="009906F1">
        <w:rPr>
          <w:rFonts w:hint="eastAsia"/>
          <w:sz w:val="18"/>
          <w:szCs w:val="18"/>
        </w:rPr>
        <w:tab/>
      </w:r>
      <w:r w:rsidRPr="009906F1">
        <w:rPr>
          <w:rFonts w:hint="eastAsia"/>
          <w:sz w:val="18"/>
          <w:szCs w:val="18"/>
        </w:rPr>
        <w:t>胡西娟</w:t>
      </w:r>
      <w:r w:rsidRPr="009906F1">
        <w:rPr>
          <w:rFonts w:hint="eastAsia"/>
          <w:sz w:val="18"/>
          <w:szCs w:val="18"/>
        </w:rPr>
        <w:t xml:space="preserve">, </w:t>
      </w:r>
      <w:r w:rsidRPr="009906F1">
        <w:rPr>
          <w:rFonts w:hint="eastAsia"/>
          <w:sz w:val="18"/>
          <w:szCs w:val="18"/>
        </w:rPr>
        <w:t>师博</w:t>
      </w:r>
      <w:r w:rsidRPr="009906F1">
        <w:rPr>
          <w:rFonts w:hint="eastAsia"/>
          <w:sz w:val="18"/>
          <w:szCs w:val="18"/>
        </w:rPr>
        <w:t xml:space="preserve">, </w:t>
      </w:r>
      <w:r w:rsidRPr="009906F1">
        <w:rPr>
          <w:rFonts w:hint="eastAsia"/>
          <w:sz w:val="18"/>
          <w:szCs w:val="18"/>
        </w:rPr>
        <w:t>杨建飞</w:t>
      </w:r>
      <w:r w:rsidRPr="009906F1">
        <w:rPr>
          <w:rFonts w:hint="eastAsia"/>
          <w:sz w:val="18"/>
          <w:szCs w:val="18"/>
        </w:rPr>
        <w:t xml:space="preserve">. </w:t>
      </w:r>
      <w:r w:rsidRPr="009906F1">
        <w:rPr>
          <w:rFonts w:hint="eastAsia"/>
          <w:sz w:val="18"/>
          <w:szCs w:val="18"/>
        </w:rPr>
        <w:t>数字经济优化现代产业体系的机理研究</w:t>
      </w:r>
      <w:r w:rsidRPr="009906F1">
        <w:rPr>
          <w:rFonts w:hint="eastAsia"/>
          <w:sz w:val="18"/>
          <w:szCs w:val="18"/>
        </w:rPr>
        <w:t xml:space="preserve">[J]. </w:t>
      </w:r>
      <w:r w:rsidRPr="009906F1">
        <w:rPr>
          <w:rFonts w:hint="eastAsia"/>
          <w:sz w:val="18"/>
          <w:szCs w:val="18"/>
        </w:rPr>
        <w:t>贵州社会科学</w:t>
      </w:r>
      <w:r w:rsidRPr="009906F1">
        <w:rPr>
          <w:rFonts w:hint="eastAsia"/>
          <w:sz w:val="18"/>
          <w:szCs w:val="18"/>
        </w:rPr>
        <w:t>, 2020, (11): 141-147.</w:t>
      </w:r>
    </w:p>
    <w:p w14:paraId="6C94B210" w14:textId="29180201" w:rsidR="00E87D23" w:rsidRDefault="002E0B04" w:rsidP="00E2101D">
      <w:pPr>
        <w:spacing w:line="240" w:lineRule="auto"/>
        <w:ind w:firstLineChars="0" w:firstLine="0"/>
        <w:rPr>
          <w:sz w:val="18"/>
          <w:szCs w:val="18"/>
        </w:rPr>
      </w:pPr>
      <w:r w:rsidRPr="002E0B04">
        <w:rPr>
          <w:rFonts w:hint="eastAsia"/>
          <w:sz w:val="18"/>
          <w:szCs w:val="18"/>
        </w:rPr>
        <w:t>[</w:t>
      </w:r>
      <w:r>
        <w:rPr>
          <w:rFonts w:hint="eastAsia"/>
          <w:sz w:val="18"/>
          <w:szCs w:val="18"/>
        </w:rPr>
        <w:t>5</w:t>
      </w:r>
      <w:r w:rsidRPr="002E0B04">
        <w:rPr>
          <w:rFonts w:hint="eastAsia"/>
          <w:sz w:val="18"/>
          <w:szCs w:val="18"/>
        </w:rPr>
        <w:t>]</w:t>
      </w:r>
      <w:r w:rsidRPr="002E0B04">
        <w:rPr>
          <w:rFonts w:hint="eastAsia"/>
          <w:sz w:val="18"/>
          <w:szCs w:val="18"/>
        </w:rPr>
        <w:tab/>
      </w:r>
      <w:r w:rsidRPr="002E0B04">
        <w:rPr>
          <w:rFonts w:hint="eastAsia"/>
          <w:sz w:val="18"/>
          <w:szCs w:val="18"/>
        </w:rPr>
        <w:t>芮明杰</w:t>
      </w:r>
      <w:r w:rsidRPr="002E0B04">
        <w:rPr>
          <w:rFonts w:hint="eastAsia"/>
          <w:sz w:val="18"/>
          <w:szCs w:val="18"/>
        </w:rPr>
        <w:t xml:space="preserve">. </w:t>
      </w:r>
      <w:r w:rsidRPr="002E0B04">
        <w:rPr>
          <w:rFonts w:hint="eastAsia"/>
          <w:sz w:val="18"/>
          <w:szCs w:val="18"/>
        </w:rPr>
        <w:t>构建现代产业体系的战略思路、目标与路径</w:t>
      </w:r>
      <w:r w:rsidRPr="002E0B04">
        <w:rPr>
          <w:rFonts w:hint="eastAsia"/>
          <w:sz w:val="18"/>
          <w:szCs w:val="18"/>
        </w:rPr>
        <w:t xml:space="preserve">[J]. </w:t>
      </w:r>
      <w:r w:rsidRPr="002E0B04">
        <w:rPr>
          <w:rFonts w:hint="eastAsia"/>
          <w:sz w:val="18"/>
          <w:szCs w:val="18"/>
        </w:rPr>
        <w:t>中国工业经济</w:t>
      </w:r>
      <w:r w:rsidRPr="002E0B04">
        <w:rPr>
          <w:rFonts w:hint="eastAsia"/>
          <w:sz w:val="18"/>
          <w:szCs w:val="18"/>
        </w:rPr>
        <w:t>, 2018, (09): 24-40.</w:t>
      </w:r>
    </w:p>
    <w:p w14:paraId="2D65BEDE" w14:textId="5549EF48" w:rsidR="002E0B04" w:rsidRPr="009906F1" w:rsidRDefault="002E0B04" w:rsidP="002E0B04">
      <w:pPr>
        <w:spacing w:line="240" w:lineRule="auto"/>
        <w:ind w:firstLineChars="0" w:firstLine="0"/>
        <w:rPr>
          <w:sz w:val="18"/>
          <w:szCs w:val="18"/>
        </w:rPr>
      </w:pPr>
      <w:r w:rsidRPr="009906F1">
        <w:rPr>
          <w:rFonts w:hint="eastAsia"/>
          <w:sz w:val="18"/>
          <w:szCs w:val="18"/>
        </w:rPr>
        <w:t>[</w:t>
      </w:r>
      <w:r>
        <w:rPr>
          <w:rFonts w:hint="eastAsia"/>
          <w:sz w:val="18"/>
          <w:szCs w:val="18"/>
        </w:rPr>
        <w:t>6</w:t>
      </w:r>
      <w:r w:rsidRPr="009906F1">
        <w:rPr>
          <w:rFonts w:hint="eastAsia"/>
          <w:sz w:val="18"/>
          <w:szCs w:val="18"/>
        </w:rPr>
        <w:t>]</w:t>
      </w:r>
      <w:r w:rsidRPr="009906F1">
        <w:rPr>
          <w:rFonts w:hint="eastAsia"/>
          <w:sz w:val="18"/>
          <w:szCs w:val="18"/>
        </w:rPr>
        <w:tab/>
      </w:r>
      <w:r w:rsidRPr="009906F1">
        <w:rPr>
          <w:rFonts w:hint="eastAsia"/>
          <w:sz w:val="18"/>
          <w:szCs w:val="18"/>
        </w:rPr>
        <w:t>范合君</w:t>
      </w:r>
      <w:r w:rsidRPr="009906F1">
        <w:rPr>
          <w:rFonts w:hint="eastAsia"/>
          <w:sz w:val="18"/>
          <w:szCs w:val="18"/>
        </w:rPr>
        <w:t xml:space="preserve">, </w:t>
      </w:r>
      <w:r w:rsidRPr="009906F1">
        <w:rPr>
          <w:rFonts w:hint="eastAsia"/>
          <w:sz w:val="18"/>
          <w:szCs w:val="18"/>
        </w:rPr>
        <w:t>何思锦</w:t>
      </w:r>
      <w:r w:rsidRPr="009906F1">
        <w:rPr>
          <w:rFonts w:hint="eastAsia"/>
          <w:sz w:val="18"/>
          <w:szCs w:val="18"/>
        </w:rPr>
        <w:t xml:space="preserve">. </w:t>
      </w:r>
      <w:r w:rsidRPr="009906F1">
        <w:rPr>
          <w:rFonts w:hint="eastAsia"/>
          <w:sz w:val="18"/>
          <w:szCs w:val="18"/>
        </w:rPr>
        <w:t>现代产业体系的评价体系构建及其测度</w:t>
      </w:r>
      <w:r w:rsidRPr="009906F1">
        <w:rPr>
          <w:rFonts w:hint="eastAsia"/>
          <w:sz w:val="18"/>
          <w:szCs w:val="18"/>
        </w:rPr>
        <w:t xml:space="preserve">[J]. </w:t>
      </w:r>
      <w:r w:rsidRPr="009906F1">
        <w:rPr>
          <w:rFonts w:hint="eastAsia"/>
          <w:sz w:val="18"/>
          <w:szCs w:val="18"/>
        </w:rPr>
        <w:t>改革</w:t>
      </w:r>
      <w:r w:rsidRPr="009906F1">
        <w:rPr>
          <w:rFonts w:hint="eastAsia"/>
          <w:sz w:val="18"/>
          <w:szCs w:val="18"/>
        </w:rPr>
        <w:t>, 2021, (08): 90-102.</w:t>
      </w:r>
    </w:p>
    <w:p w14:paraId="5404690B" w14:textId="106D7D5E" w:rsidR="002E0B04" w:rsidRPr="009906F1" w:rsidRDefault="002E0B04" w:rsidP="002E0B04">
      <w:pPr>
        <w:spacing w:line="240" w:lineRule="auto"/>
        <w:ind w:firstLineChars="0" w:firstLine="0"/>
        <w:rPr>
          <w:sz w:val="18"/>
          <w:szCs w:val="18"/>
        </w:rPr>
      </w:pPr>
      <w:r w:rsidRPr="009906F1">
        <w:rPr>
          <w:rFonts w:hint="eastAsia"/>
          <w:sz w:val="18"/>
          <w:szCs w:val="18"/>
        </w:rPr>
        <w:t>[7]</w:t>
      </w:r>
      <w:r w:rsidRPr="009906F1">
        <w:rPr>
          <w:rFonts w:hint="eastAsia"/>
          <w:sz w:val="18"/>
          <w:szCs w:val="18"/>
        </w:rPr>
        <w:tab/>
      </w:r>
      <w:r w:rsidRPr="009906F1">
        <w:rPr>
          <w:rFonts w:hint="eastAsia"/>
          <w:sz w:val="18"/>
          <w:szCs w:val="18"/>
        </w:rPr>
        <w:t>杨思彤</w:t>
      </w:r>
      <w:r w:rsidRPr="009906F1">
        <w:rPr>
          <w:rFonts w:hint="eastAsia"/>
          <w:sz w:val="18"/>
          <w:szCs w:val="18"/>
        </w:rPr>
        <w:t xml:space="preserve">, </w:t>
      </w:r>
      <w:r w:rsidRPr="009906F1">
        <w:rPr>
          <w:rFonts w:hint="eastAsia"/>
          <w:sz w:val="18"/>
          <w:szCs w:val="18"/>
        </w:rPr>
        <w:t>廖泽芳</w:t>
      </w:r>
      <w:r w:rsidRPr="009906F1">
        <w:rPr>
          <w:rFonts w:hint="eastAsia"/>
          <w:sz w:val="18"/>
          <w:szCs w:val="18"/>
        </w:rPr>
        <w:t xml:space="preserve">. </w:t>
      </w:r>
      <w:r w:rsidRPr="009906F1">
        <w:rPr>
          <w:rFonts w:hint="eastAsia"/>
          <w:sz w:val="18"/>
          <w:szCs w:val="18"/>
        </w:rPr>
        <w:t>数字经济与现代海洋产业体系耦合协调关系及影响因素研究</w:t>
      </w:r>
      <w:r w:rsidRPr="009906F1">
        <w:rPr>
          <w:rFonts w:hint="eastAsia"/>
          <w:sz w:val="18"/>
          <w:szCs w:val="18"/>
        </w:rPr>
        <w:t xml:space="preserve">[J]. </w:t>
      </w:r>
      <w:r w:rsidRPr="009906F1">
        <w:rPr>
          <w:rFonts w:hint="eastAsia"/>
          <w:sz w:val="18"/>
          <w:szCs w:val="18"/>
        </w:rPr>
        <w:t>海洋开发与管理</w:t>
      </w:r>
      <w:r w:rsidRPr="009906F1">
        <w:rPr>
          <w:rFonts w:hint="eastAsia"/>
          <w:sz w:val="18"/>
          <w:szCs w:val="18"/>
        </w:rPr>
        <w:t>, 2023, 40(03): 123-132.</w:t>
      </w:r>
    </w:p>
    <w:p w14:paraId="6D02056B" w14:textId="6D4366CB" w:rsidR="002E0B04" w:rsidRPr="009906F1" w:rsidRDefault="002E0B04" w:rsidP="002E0B04">
      <w:pPr>
        <w:spacing w:line="240" w:lineRule="auto"/>
        <w:ind w:firstLineChars="0" w:firstLine="0"/>
        <w:rPr>
          <w:sz w:val="18"/>
          <w:szCs w:val="18"/>
        </w:rPr>
      </w:pPr>
      <w:r w:rsidRPr="009906F1">
        <w:rPr>
          <w:sz w:val="18"/>
          <w:szCs w:val="18"/>
        </w:rPr>
        <w:t>[</w:t>
      </w:r>
      <w:r>
        <w:rPr>
          <w:rFonts w:hint="eastAsia"/>
          <w:sz w:val="18"/>
          <w:szCs w:val="18"/>
        </w:rPr>
        <w:t>8</w:t>
      </w:r>
      <w:r w:rsidRPr="009906F1">
        <w:rPr>
          <w:sz w:val="18"/>
          <w:szCs w:val="18"/>
        </w:rPr>
        <w:t>]</w:t>
      </w:r>
      <w:r w:rsidRPr="009906F1">
        <w:rPr>
          <w:sz w:val="18"/>
          <w:szCs w:val="18"/>
        </w:rPr>
        <w:tab/>
        <w:t>Smith H D, Lalwani C S. The call of the sea: The marine knowledge industry in the UK [J]. Marine Policy, 1999, 23(4-5): 397-412.</w:t>
      </w:r>
    </w:p>
    <w:p w14:paraId="763C8FAC" w14:textId="0F5A9053" w:rsidR="002E0B04" w:rsidRPr="009906F1" w:rsidRDefault="002E0B04" w:rsidP="002E0B04">
      <w:pPr>
        <w:spacing w:line="240" w:lineRule="auto"/>
        <w:ind w:firstLineChars="0" w:firstLine="0"/>
        <w:rPr>
          <w:sz w:val="18"/>
          <w:szCs w:val="18"/>
        </w:rPr>
      </w:pPr>
      <w:r w:rsidRPr="009906F1">
        <w:rPr>
          <w:rFonts w:hint="eastAsia"/>
          <w:sz w:val="18"/>
          <w:szCs w:val="18"/>
        </w:rPr>
        <w:t>[</w:t>
      </w:r>
      <w:r>
        <w:rPr>
          <w:rFonts w:hint="eastAsia"/>
          <w:sz w:val="18"/>
          <w:szCs w:val="18"/>
        </w:rPr>
        <w:t>9</w:t>
      </w:r>
      <w:r w:rsidRPr="009906F1">
        <w:rPr>
          <w:rFonts w:hint="eastAsia"/>
          <w:sz w:val="18"/>
          <w:szCs w:val="18"/>
        </w:rPr>
        <w:t>]</w:t>
      </w:r>
      <w:r w:rsidRPr="009906F1">
        <w:rPr>
          <w:rFonts w:hint="eastAsia"/>
          <w:sz w:val="18"/>
          <w:szCs w:val="18"/>
        </w:rPr>
        <w:tab/>
      </w:r>
      <w:r w:rsidRPr="009906F1">
        <w:rPr>
          <w:rFonts w:hint="eastAsia"/>
          <w:sz w:val="18"/>
          <w:szCs w:val="18"/>
        </w:rPr>
        <w:t>盛朝迅</w:t>
      </w:r>
      <w:r w:rsidRPr="009906F1">
        <w:rPr>
          <w:rFonts w:hint="eastAsia"/>
          <w:sz w:val="18"/>
          <w:szCs w:val="18"/>
        </w:rPr>
        <w:t xml:space="preserve">. </w:t>
      </w:r>
      <w:r w:rsidRPr="009906F1">
        <w:rPr>
          <w:rFonts w:hint="eastAsia"/>
          <w:sz w:val="18"/>
          <w:szCs w:val="18"/>
        </w:rPr>
        <w:t>构建现代产业体系的瓶颈制约与破除策略</w:t>
      </w:r>
      <w:r w:rsidRPr="009906F1">
        <w:rPr>
          <w:rFonts w:hint="eastAsia"/>
          <w:sz w:val="18"/>
          <w:szCs w:val="18"/>
        </w:rPr>
        <w:t xml:space="preserve">[J]. </w:t>
      </w:r>
      <w:r w:rsidRPr="009906F1">
        <w:rPr>
          <w:rFonts w:hint="eastAsia"/>
          <w:sz w:val="18"/>
          <w:szCs w:val="18"/>
        </w:rPr>
        <w:t>改革</w:t>
      </w:r>
      <w:r w:rsidRPr="009906F1">
        <w:rPr>
          <w:rFonts w:hint="eastAsia"/>
          <w:sz w:val="18"/>
          <w:szCs w:val="18"/>
        </w:rPr>
        <w:t>, 2019, (3): 38-49.</w:t>
      </w:r>
    </w:p>
    <w:p w14:paraId="50F50FA7" w14:textId="09D80E2C" w:rsidR="002E0B04" w:rsidRPr="009906F1" w:rsidRDefault="002E0B04" w:rsidP="002E0B04">
      <w:pPr>
        <w:spacing w:line="240" w:lineRule="auto"/>
        <w:ind w:firstLineChars="0" w:firstLine="0"/>
        <w:rPr>
          <w:sz w:val="18"/>
          <w:szCs w:val="18"/>
        </w:rPr>
      </w:pPr>
      <w:r w:rsidRPr="009906F1">
        <w:rPr>
          <w:sz w:val="18"/>
          <w:szCs w:val="18"/>
        </w:rPr>
        <w:t>[</w:t>
      </w:r>
      <w:r w:rsidRPr="009906F1">
        <w:rPr>
          <w:rFonts w:hint="eastAsia"/>
          <w:sz w:val="18"/>
          <w:szCs w:val="18"/>
        </w:rPr>
        <w:t>1</w:t>
      </w:r>
      <w:r>
        <w:rPr>
          <w:rFonts w:hint="eastAsia"/>
          <w:sz w:val="18"/>
          <w:szCs w:val="18"/>
        </w:rPr>
        <w:t>0</w:t>
      </w:r>
      <w:r w:rsidRPr="009906F1">
        <w:rPr>
          <w:sz w:val="18"/>
          <w:szCs w:val="18"/>
        </w:rPr>
        <w:t>]</w:t>
      </w:r>
      <w:r w:rsidRPr="009906F1">
        <w:rPr>
          <w:sz w:val="18"/>
          <w:szCs w:val="18"/>
        </w:rPr>
        <w:tab/>
        <w:t>Roehl W S, Ditton R B. Impacts of the offshore marine industry on coastal tourism: The case of Padre Island national seashore[J]. Coastal Management, 1993, 21(1): 75-89.</w:t>
      </w:r>
    </w:p>
    <w:p w14:paraId="71449982" w14:textId="7C69E6FA" w:rsidR="002E0B04" w:rsidRPr="009906F1" w:rsidRDefault="002E0B04" w:rsidP="002E0B04">
      <w:pPr>
        <w:spacing w:line="240" w:lineRule="auto"/>
        <w:ind w:firstLineChars="0" w:firstLine="0"/>
        <w:rPr>
          <w:sz w:val="18"/>
          <w:szCs w:val="18"/>
        </w:rPr>
      </w:pPr>
      <w:r w:rsidRPr="009906F1">
        <w:rPr>
          <w:rFonts w:hint="eastAsia"/>
          <w:sz w:val="18"/>
          <w:szCs w:val="18"/>
        </w:rPr>
        <w:t>[1</w:t>
      </w:r>
      <w:r>
        <w:rPr>
          <w:rFonts w:hint="eastAsia"/>
          <w:sz w:val="18"/>
          <w:szCs w:val="18"/>
        </w:rPr>
        <w:t>1</w:t>
      </w:r>
      <w:r w:rsidRPr="009906F1">
        <w:rPr>
          <w:rFonts w:hint="eastAsia"/>
          <w:sz w:val="18"/>
          <w:szCs w:val="18"/>
        </w:rPr>
        <w:t>]</w:t>
      </w:r>
      <w:r w:rsidRPr="009906F1">
        <w:rPr>
          <w:rFonts w:hint="eastAsia"/>
          <w:sz w:val="18"/>
          <w:szCs w:val="18"/>
        </w:rPr>
        <w:tab/>
      </w:r>
      <w:r w:rsidRPr="009906F1">
        <w:rPr>
          <w:rFonts w:hint="eastAsia"/>
          <w:sz w:val="18"/>
          <w:szCs w:val="18"/>
        </w:rPr>
        <w:t>王泽宇</w:t>
      </w:r>
      <w:r w:rsidRPr="009906F1">
        <w:rPr>
          <w:rFonts w:hint="eastAsia"/>
          <w:sz w:val="18"/>
          <w:szCs w:val="18"/>
        </w:rPr>
        <w:t xml:space="preserve">, </w:t>
      </w:r>
      <w:r w:rsidRPr="009906F1">
        <w:rPr>
          <w:rFonts w:hint="eastAsia"/>
          <w:sz w:val="18"/>
          <w:szCs w:val="18"/>
        </w:rPr>
        <w:t>姜港港</w:t>
      </w:r>
      <w:r w:rsidRPr="009906F1">
        <w:rPr>
          <w:rFonts w:hint="eastAsia"/>
          <w:sz w:val="18"/>
          <w:szCs w:val="18"/>
        </w:rPr>
        <w:t xml:space="preserve">. </w:t>
      </w:r>
      <w:r w:rsidRPr="009906F1">
        <w:rPr>
          <w:rFonts w:hint="eastAsia"/>
          <w:sz w:val="18"/>
          <w:szCs w:val="18"/>
        </w:rPr>
        <w:t>中国沿海省区海洋经济与信息化协调响应关系研究</w:t>
      </w:r>
      <w:r w:rsidRPr="009906F1">
        <w:rPr>
          <w:rFonts w:hint="eastAsia"/>
          <w:sz w:val="18"/>
          <w:szCs w:val="18"/>
        </w:rPr>
        <w:t xml:space="preserve">[J]. </w:t>
      </w:r>
      <w:r w:rsidRPr="009906F1">
        <w:rPr>
          <w:rFonts w:hint="eastAsia"/>
          <w:sz w:val="18"/>
          <w:szCs w:val="18"/>
        </w:rPr>
        <w:t>资源开发与市场</w:t>
      </w:r>
      <w:r w:rsidRPr="009906F1">
        <w:rPr>
          <w:rFonts w:hint="eastAsia"/>
          <w:sz w:val="18"/>
          <w:szCs w:val="18"/>
        </w:rPr>
        <w:t>, 2019, 35(03): 347-352.</w:t>
      </w:r>
    </w:p>
    <w:p w14:paraId="102A3E15" w14:textId="7106741A" w:rsidR="002E0B04" w:rsidRPr="009906F1" w:rsidRDefault="002E0B04" w:rsidP="002E0B04">
      <w:pPr>
        <w:spacing w:line="240" w:lineRule="auto"/>
        <w:ind w:firstLineChars="0" w:firstLine="0"/>
        <w:rPr>
          <w:sz w:val="18"/>
          <w:szCs w:val="18"/>
        </w:rPr>
      </w:pPr>
      <w:r w:rsidRPr="009906F1">
        <w:rPr>
          <w:rFonts w:hint="eastAsia"/>
          <w:sz w:val="18"/>
          <w:szCs w:val="18"/>
        </w:rPr>
        <w:t>[1</w:t>
      </w:r>
      <w:r>
        <w:rPr>
          <w:rFonts w:hint="eastAsia"/>
          <w:sz w:val="18"/>
          <w:szCs w:val="18"/>
        </w:rPr>
        <w:t>2</w:t>
      </w:r>
      <w:r w:rsidRPr="009906F1">
        <w:rPr>
          <w:rFonts w:hint="eastAsia"/>
          <w:sz w:val="18"/>
          <w:szCs w:val="18"/>
        </w:rPr>
        <w:t>]</w:t>
      </w:r>
      <w:r w:rsidRPr="009906F1">
        <w:rPr>
          <w:rFonts w:hint="eastAsia"/>
          <w:sz w:val="18"/>
          <w:szCs w:val="18"/>
        </w:rPr>
        <w:tab/>
      </w:r>
      <w:r w:rsidRPr="009906F1">
        <w:rPr>
          <w:rFonts w:hint="eastAsia"/>
          <w:sz w:val="18"/>
          <w:szCs w:val="18"/>
        </w:rPr>
        <w:t>范合君</w:t>
      </w:r>
      <w:r w:rsidRPr="009906F1">
        <w:rPr>
          <w:rFonts w:hint="eastAsia"/>
          <w:sz w:val="18"/>
          <w:szCs w:val="18"/>
        </w:rPr>
        <w:t xml:space="preserve">, </w:t>
      </w:r>
      <w:r w:rsidRPr="009906F1">
        <w:rPr>
          <w:rFonts w:hint="eastAsia"/>
          <w:sz w:val="18"/>
          <w:szCs w:val="18"/>
        </w:rPr>
        <w:t>何思锦</w:t>
      </w:r>
      <w:r w:rsidRPr="009906F1">
        <w:rPr>
          <w:rFonts w:hint="eastAsia"/>
          <w:sz w:val="18"/>
          <w:szCs w:val="18"/>
        </w:rPr>
        <w:t xml:space="preserve">. </w:t>
      </w:r>
      <w:r w:rsidRPr="009906F1">
        <w:rPr>
          <w:rFonts w:hint="eastAsia"/>
          <w:sz w:val="18"/>
          <w:szCs w:val="18"/>
        </w:rPr>
        <w:t>现代产业体系与经济可持续发展——基于经济政策不确定性与政府人才数量的调节作用</w:t>
      </w:r>
      <w:r w:rsidRPr="009906F1">
        <w:rPr>
          <w:rFonts w:hint="eastAsia"/>
          <w:sz w:val="18"/>
          <w:szCs w:val="18"/>
        </w:rPr>
        <w:t xml:space="preserve">[J]. </w:t>
      </w:r>
      <w:r w:rsidRPr="009906F1">
        <w:rPr>
          <w:rFonts w:hint="eastAsia"/>
          <w:sz w:val="18"/>
          <w:szCs w:val="18"/>
        </w:rPr>
        <w:t>中国流通经济</w:t>
      </w:r>
      <w:r w:rsidRPr="009906F1">
        <w:rPr>
          <w:rFonts w:hint="eastAsia"/>
          <w:sz w:val="18"/>
          <w:szCs w:val="18"/>
        </w:rPr>
        <w:t>, 2021, 35(12): 16-27.</w:t>
      </w:r>
    </w:p>
    <w:p w14:paraId="5D555FF2" w14:textId="7C27C339" w:rsidR="002E0B04" w:rsidRPr="009906F1" w:rsidRDefault="002E0B04" w:rsidP="002E0B04">
      <w:pPr>
        <w:spacing w:line="240" w:lineRule="auto"/>
        <w:ind w:firstLineChars="0" w:firstLine="0"/>
        <w:rPr>
          <w:sz w:val="18"/>
          <w:szCs w:val="18"/>
        </w:rPr>
      </w:pPr>
      <w:r w:rsidRPr="009906F1">
        <w:rPr>
          <w:rFonts w:hint="eastAsia"/>
          <w:sz w:val="18"/>
          <w:szCs w:val="18"/>
        </w:rPr>
        <w:t>[1</w:t>
      </w:r>
      <w:r>
        <w:rPr>
          <w:rFonts w:hint="eastAsia"/>
          <w:sz w:val="18"/>
          <w:szCs w:val="18"/>
        </w:rPr>
        <w:t>3</w:t>
      </w:r>
      <w:r w:rsidRPr="009906F1">
        <w:rPr>
          <w:rFonts w:hint="eastAsia"/>
          <w:sz w:val="18"/>
          <w:szCs w:val="18"/>
        </w:rPr>
        <w:t>]</w:t>
      </w:r>
      <w:r w:rsidRPr="009906F1">
        <w:rPr>
          <w:rFonts w:hint="eastAsia"/>
          <w:sz w:val="18"/>
          <w:szCs w:val="18"/>
        </w:rPr>
        <w:tab/>
      </w:r>
      <w:r w:rsidRPr="009906F1">
        <w:rPr>
          <w:rFonts w:hint="eastAsia"/>
          <w:sz w:val="18"/>
          <w:szCs w:val="18"/>
        </w:rPr>
        <w:t>芮明杰</w:t>
      </w:r>
      <w:r w:rsidRPr="009906F1">
        <w:rPr>
          <w:rFonts w:hint="eastAsia"/>
          <w:sz w:val="18"/>
          <w:szCs w:val="18"/>
        </w:rPr>
        <w:t xml:space="preserve">. </w:t>
      </w:r>
      <w:r w:rsidRPr="009906F1">
        <w:rPr>
          <w:rFonts w:hint="eastAsia"/>
          <w:sz w:val="18"/>
          <w:szCs w:val="18"/>
        </w:rPr>
        <w:t>双循环核心：建立有强大国际竞争力的现代产业体系</w:t>
      </w:r>
      <w:r w:rsidRPr="009906F1">
        <w:rPr>
          <w:rFonts w:hint="eastAsia"/>
          <w:sz w:val="18"/>
          <w:szCs w:val="18"/>
        </w:rPr>
        <w:t xml:space="preserve">[J]. </w:t>
      </w:r>
      <w:r w:rsidRPr="009906F1">
        <w:rPr>
          <w:rFonts w:hint="eastAsia"/>
          <w:sz w:val="18"/>
          <w:szCs w:val="18"/>
        </w:rPr>
        <w:t>上海经济</w:t>
      </w:r>
      <w:r w:rsidRPr="009906F1">
        <w:rPr>
          <w:rFonts w:hint="eastAsia"/>
          <w:sz w:val="18"/>
          <w:szCs w:val="18"/>
        </w:rPr>
        <w:t>, 2021, (01): 1-10.</w:t>
      </w:r>
    </w:p>
    <w:p w14:paraId="6118EFC7" w14:textId="07CE788B" w:rsidR="002E0B04" w:rsidRPr="009906F1" w:rsidRDefault="002E0B04" w:rsidP="002E0B04">
      <w:pPr>
        <w:spacing w:line="240" w:lineRule="auto"/>
        <w:ind w:firstLineChars="0" w:firstLine="0"/>
        <w:rPr>
          <w:sz w:val="18"/>
          <w:szCs w:val="18"/>
        </w:rPr>
      </w:pPr>
      <w:r w:rsidRPr="009906F1">
        <w:rPr>
          <w:rFonts w:hint="eastAsia"/>
          <w:sz w:val="18"/>
          <w:szCs w:val="18"/>
        </w:rPr>
        <w:t>[</w:t>
      </w:r>
      <w:r>
        <w:rPr>
          <w:rFonts w:hint="eastAsia"/>
          <w:sz w:val="18"/>
          <w:szCs w:val="18"/>
        </w:rPr>
        <w:t>14</w:t>
      </w:r>
      <w:r w:rsidRPr="009906F1">
        <w:rPr>
          <w:rFonts w:hint="eastAsia"/>
          <w:sz w:val="18"/>
          <w:szCs w:val="18"/>
        </w:rPr>
        <w:t>]</w:t>
      </w:r>
      <w:r w:rsidRPr="009906F1">
        <w:rPr>
          <w:rFonts w:hint="eastAsia"/>
          <w:sz w:val="18"/>
          <w:szCs w:val="18"/>
        </w:rPr>
        <w:tab/>
      </w:r>
      <w:r w:rsidRPr="009906F1">
        <w:rPr>
          <w:rFonts w:hint="eastAsia"/>
          <w:sz w:val="18"/>
          <w:szCs w:val="18"/>
        </w:rPr>
        <w:t>赵霄伟</w:t>
      </w:r>
      <w:r w:rsidRPr="009906F1">
        <w:rPr>
          <w:rFonts w:hint="eastAsia"/>
          <w:sz w:val="18"/>
          <w:szCs w:val="18"/>
        </w:rPr>
        <w:t xml:space="preserve">, </w:t>
      </w:r>
      <w:r w:rsidRPr="009906F1">
        <w:rPr>
          <w:rFonts w:hint="eastAsia"/>
          <w:sz w:val="18"/>
          <w:szCs w:val="18"/>
        </w:rPr>
        <w:t>杨白冰</w:t>
      </w:r>
      <w:r w:rsidRPr="009906F1">
        <w:rPr>
          <w:rFonts w:hint="eastAsia"/>
          <w:sz w:val="18"/>
          <w:szCs w:val="18"/>
        </w:rPr>
        <w:t xml:space="preserve">. </w:t>
      </w:r>
      <w:r w:rsidRPr="009906F1">
        <w:rPr>
          <w:rFonts w:hint="eastAsia"/>
          <w:sz w:val="18"/>
          <w:szCs w:val="18"/>
        </w:rPr>
        <w:t>顶级“全球城市”构建现代产业体系的国际经验及启示</w:t>
      </w:r>
      <w:r w:rsidRPr="009906F1">
        <w:rPr>
          <w:rFonts w:hint="eastAsia"/>
          <w:sz w:val="18"/>
          <w:szCs w:val="18"/>
        </w:rPr>
        <w:t xml:space="preserve">[J]. </w:t>
      </w:r>
      <w:r w:rsidRPr="009906F1">
        <w:rPr>
          <w:rFonts w:hint="eastAsia"/>
          <w:sz w:val="18"/>
          <w:szCs w:val="18"/>
        </w:rPr>
        <w:t>经济学家</w:t>
      </w:r>
      <w:r w:rsidRPr="009906F1">
        <w:rPr>
          <w:rFonts w:hint="eastAsia"/>
          <w:sz w:val="18"/>
          <w:szCs w:val="18"/>
        </w:rPr>
        <w:t>, 2021, (2): 120-128.</w:t>
      </w:r>
    </w:p>
    <w:p w14:paraId="6B3AEA41" w14:textId="16F32F43" w:rsidR="002E0B04" w:rsidRPr="009906F1" w:rsidRDefault="002E0B04" w:rsidP="002E0B04">
      <w:pPr>
        <w:spacing w:line="240" w:lineRule="auto"/>
        <w:ind w:firstLineChars="0" w:firstLine="0"/>
        <w:rPr>
          <w:sz w:val="18"/>
          <w:szCs w:val="18"/>
        </w:rPr>
      </w:pPr>
      <w:r w:rsidRPr="009906F1">
        <w:rPr>
          <w:rFonts w:hint="eastAsia"/>
          <w:sz w:val="18"/>
          <w:szCs w:val="18"/>
        </w:rPr>
        <w:t>[</w:t>
      </w:r>
      <w:r>
        <w:rPr>
          <w:rFonts w:hint="eastAsia"/>
          <w:sz w:val="18"/>
          <w:szCs w:val="18"/>
        </w:rPr>
        <w:t>1</w:t>
      </w:r>
      <w:r w:rsidRPr="009906F1">
        <w:rPr>
          <w:rFonts w:hint="eastAsia"/>
          <w:sz w:val="18"/>
          <w:szCs w:val="18"/>
        </w:rPr>
        <w:t>5]</w:t>
      </w:r>
      <w:r w:rsidRPr="009906F1">
        <w:rPr>
          <w:rFonts w:hint="eastAsia"/>
          <w:sz w:val="18"/>
          <w:szCs w:val="18"/>
        </w:rPr>
        <w:tab/>
      </w:r>
      <w:r w:rsidRPr="009906F1">
        <w:rPr>
          <w:rFonts w:hint="eastAsia"/>
          <w:sz w:val="18"/>
          <w:szCs w:val="18"/>
        </w:rPr>
        <w:t>陈曦</w:t>
      </w:r>
      <w:r w:rsidRPr="009906F1">
        <w:rPr>
          <w:rFonts w:hint="eastAsia"/>
          <w:sz w:val="18"/>
          <w:szCs w:val="18"/>
        </w:rPr>
        <w:t xml:space="preserve">. </w:t>
      </w:r>
      <w:r w:rsidRPr="009906F1">
        <w:rPr>
          <w:rFonts w:hint="eastAsia"/>
          <w:sz w:val="18"/>
          <w:szCs w:val="18"/>
        </w:rPr>
        <w:t>构建协同发展现代产业体系的国际经验与启示</w:t>
      </w:r>
      <w:r w:rsidRPr="009906F1">
        <w:rPr>
          <w:rFonts w:hint="eastAsia"/>
          <w:sz w:val="18"/>
          <w:szCs w:val="18"/>
        </w:rPr>
        <w:t xml:space="preserve">[J]. </w:t>
      </w:r>
      <w:r w:rsidRPr="009906F1">
        <w:rPr>
          <w:rFonts w:hint="eastAsia"/>
          <w:sz w:val="18"/>
          <w:szCs w:val="18"/>
        </w:rPr>
        <w:t>宏观经济管理</w:t>
      </w:r>
      <w:r w:rsidRPr="009906F1">
        <w:rPr>
          <w:rFonts w:hint="eastAsia"/>
          <w:sz w:val="18"/>
          <w:szCs w:val="18"/>
        </w:rPr>
        <w:t>, 2020, (06): 32-38+44.</w:t>
      </w:r>
    </w:p>
    <w:p w14:paraId="4474F05F" w14:textId="0A68CAC0" w:rsidR="00E2101D" w:rsidRPr="009906F1" w:rsidRDefault="00E2101D" w:rsidP="00E2101D">
      <w:pPr>
        <w:spacing w:line="240" w:lineRule="auto"/>
        <w:ind w:firstLineChars="0" w:firstLine="0"/>
        <w:rPr>
          <w:sz w:val="18"/>
          <w:szCs w:val="18"/>
        </w:rPr>
      </w:pPr>
      <w:r w:rsidRPr="009906F1">
        <w:rPr>
          <w:rFonts w:hint="eastAsia"/>
          <w:sz w:val="18"/>
          <w:szCs w:val="18"/>
        </w:rPr>
        <w:t>[1</w:t>
      </w:r>
      <w:r w:rsidR="002E0B04">
        <w:rPr>
          <w:rFonts w:hint="eastAsia"/>
          <w:sz w:val="18"/>
          <w:szCs w:val="18"/>
        </w:rPr>
        <w:t>6</w:t>
      </w:r>
      <w:r w:rsidRPr="009906F1">
        <w:rPr>
          <w:rFonts w:hint="eastAsia"/>
          <w:sz w:val="18"/>
          <w:szCs w:val="18"/>
        </w:rPr>
        <w:t>]</w:t>
      </w:r>
      <w:r w:rsidRPr="00E2101D">
        <w:rPr>
          <w:rFonts w:hint="eastAsia"/>
          <w:sz w:val="21"/>
          <w:szCs w:val="21"/>
        </w:rPr>
        <w:tab/>
      </w:r>
      <w:r w:rsidRPr="009906F1">
        <w:rPr>
          <w:rFonts w:hint="eastAsia"/>
          <w:sz w:val="18"/>
          <w:szCs w:val="18"/>
        </w:rPr>
        <w:t>刘钊</w:t>
      </w:r>
      <w:r w:rsidRPr="009906F1">
        <w:rPr>
          <w:rFonts w:hint="eastAsia"/>
          <w:sz w:val="18"/>
          <w:szCs w:val="18"/>
        </w:rPr>
        <w:t xml:space="preserve">. </w:t>
      </w:r>
      <w:r w:rsidRPr="009906F1">
        <w:rPr>
          <w:rFonts w:hint="eastAsia"/>
          <w:sz w:val="18"/>
          <w:szCs w:val="18"/>
        </w:rPr>
        <w:t>现代产业体系的内涵与特征</w:t>
      </w:r>
      <w:r w:rsidRPr="009906F1">
        <w:rPr>
          <w:rFonts w:hint="eastAsia"/>
          <w:sz w:val="18"/>
          <w:szCs w:val="18"/>
        </w:rPr>
        <w:t xml:space="preserve">[J]. </w:t>
      </w:r>
      <w:r w:rsidRPr="009906F1">
        <w:rPr>
          <w:rFonts w:hint="eastAsia"/>
          <w:sz w:val="18"/>
          <w:szCs w:val="18"/>
        </w:rPr>
        <w:t>山东社会科学</w:t>
      </w:r>
      <w:r w:rsidRPr="009906F1">
        <w:rPr>
          <w:rFonts w:hint="eastAsia"/>
          <w:sz w:val="18"/>
          <w:szCs w:val="18"/>
        </w:rPr>
        <w:t>, 2011, (05): 160-162.</w:t>
      </w:r>
    </w:p>
    <w:p w14:paraId="23145519" w14:textId="4A7A3742" w:rsidR="00E2101D" w:rsidRPr="009906F1" w:rsidRDefault="00E2101D" w:rsidP="00E2101D">
      <w:pPr>
        <w:spacing w:line="240" w:lineRule="auto"/>
        <w:ind w:firstLineChars="0" w:firstLine="0"/>
        <w:rPr>
          <w:sz w:val="18"/>
          <w:szCs w:val="18"/>
        </w:rPr>
      </w:pPr>
      <w:r w:rsidRPr="009906F1">
        <w:rPr>
          <w:rFonts w:hint="eastAsia"/>
          <w:sz w:val="18"/>
          <w:szCs w:val="18"/>
        </w:rPr>
        <w:t>[</w:t>
      </w:r>
      <w:r w:rsidR="002E0B04">
        <w:rPr>
          <w:rFonts w:hint="eastAsia"/>
          <w:sz w:val="18"/>
          <w:szCs w:val="18"/>
        </w:rPr>
        <w:t>17</w:t>
      </w:r>
      <w:r w:rsidRPr="009906F1">
        <w:rPr>
          <w:rFonts w:hint="eastAsia"/>
          <w:sz w:val="18"/>
          <w:szCs w:val="18"/>
        </w:rPr>
        <w:t>]</w:t>
      </w:r>
      <w:r w:rsidRPr="009906F1">
        <w:rPr>
          <w:rFonts w:hint="eastAsia"/>
          <w:sz w:val="18"/>
          <w:szCs w:val="18"/>
        </w:rPr>
        <w:tab/>
      </w:r>
      <w:r w:rsidRPr="009906F1">
        <w:rPr>
          <w:rFonts w:hint="eastAsia"/>
          <w:sz w:val="18"/>
          <w:szCs w:val="18"/>
        </w:rPr>
        <w:t>郝全洪</w:t>
      </w:r>
      <w:r w:rsidRPr="009906F1">
        <w:rPr>
          <w:rFonts w:hint="eastAsia"/>
          <w:sz w:val="18"/>
          <w:szCs w:val="18"/>
        </w:rPr>
        <w:t xml:space="preserve">, </w:t>
      </w:r>
      <w:r w:rsidRPr="009906F1">
        <w:rPr>
          <w:rFonts w:hint="eastAsia"/>
          <w:sz w:val="18"/>
          <w:szCs w:val="18"/>
        </w:rPr>
        <w:t>郭凯敏</w:t>
      </w:r>
      <w:r w:rsidRPr="009906F1">
        <w:rPr>
          <w:rFonts w:hint="eastAsia"/>
          <w:sz w:val="18"/>
          <w:szCs w:val="18"/>
        </w:rPr>
        <w:t xml:space="preserve">. </w:t>
      </w:r>
      <w:r w:rsidRPr="009906F1">
        <w:rPr>
          <w:rFonts w:hint="eastAsia"/>
          <w:sz w:val="18"/>
          <w:szCs w:val="18"/>
        </w:rPr>
        <w:t>协同发展现代产业体系建设中的系统科学思维</w:t>
      </w:r>
      <w:r w:rsidRPr="009906F1">
        <w:rPr>
          <w:rFonts w:hint="eastAsia"/>
          <w:sz w:val="18"/>
          <w:szCs w:val="18"/>
        </w:rPr>
        <w:t xml:space="preserve">[J]. </w:t>
      </w:r>
      <w:r w:rsidRPr="009906F1">
        <w:rPr>
          <w:rFonts w:hint="eastAsia"/>
          <w:sz w:val="18"/>
          <w:szCs w:val="18"/>
        </w:rPr>
        <w:t>新视野</w:t>
      </w:r>
      <w:r w:rsidRPr="009906F1">
        <w:rPr>
          <w:rFonts w:hint="eastAsia"/>
          <w:sz w:val="18"/>
          <w:szCs w:val="18"/>
        </w:rPr>
        <w:t>, 2021, (03): 31-37.</w:t>
      </w:r>
    </w:p>
    <w:p w14:paraId="67364CB4" w14:textId="4E39BA32" w:rsidR="00386934" w:rsidRPr="009906F1" w:rsidRDefault="00386934" w:rsidP="00386934">
      <w:pPr>
        <w:spacing w:line="240" w:lineRule="auto"/>
        <w:ind w:firstLineChars="0" w:firstLine="0"/>
        <w:rPr>
          <w:sz w:val="18"/>
          <w:szCs w:val="18"/>
        </w:rPr>
      </w:pPr>
    </w:p>
    <w:sectPr w:rsidR="00386934" w:rsidRPr="009906F1" w:rsidSect="009906F1">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418"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1B7FD" w14:textId="77777777" w:rsidR="000419D6" w:rsidRDefault="000419D6" w:rsidP="00386934">
      <w:pPr>
        <w:spacing w:line="240" w:lineRule="auto"/>
        <w:ind w:firstLine="480"/>
      </w:pPr>
      <w:r>
        <w:separator/>
      </w:r>
    </w:p>
  </w:endnote>
  <w:endnote w:type="continuationSeparator" w:id="0">
    <w:p w14:paraId="7C86B08F" w14:textId="77777777" w:rsidR="000419D6" w:rsidRDefault="000419D6" w:rsidP="00386934">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E33C3" w14:textId="77777777" w:rsidR="00386934" w:rsidRDefault="00386934">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8709844"/>
      <w:docPartObj>
        <w:docPartGallery w:val="Page Numbers (Bottom of Page)"/>
        <w:docPartUnique/>
      </w:docPartObj>
    </w:sdtPr>
    <w:sdtContent>
      <w:p w14:paraId="014464DD" w14:textId="605B077F" w:rsidR="009906F1" w:rsidRDefault="009906F1">
        <w:pPr>
          <w:pStyle w:val="a8"/>
          <w:ind w:firstLine="360"/>
          <w:jc w:val="center"/>
        </w:pPr>
        <w:r>
          <w:fldChar w:fldCharType="begin"/>
        </w:r>
        <w:r>
          <w:instrText>PAGE   \* MERGEFORMAT</w:instrText>
        </w:r>
        <w:r>
          <w:fldChar w:fldCharType="separate"/>
        </w:r>
        <w:r>
          <w:rPr>
            <w:lang w:val="zh-CN"/>
          </w:rPr>
          <w:t>2</w:t>
        </w:r>
        <w:r>
          <w:fldChar w:fldCharType="end"/>
        </w:r>
      </w:p>
    </w:sdtContent>
  </w:sdt>
  <w:p w14:paraId="0BB1C163" w14:textId="77777777" w:rsidR="00386934" w:rsidRDefault="00386934">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2DA98" w14:textId="77777777" w:rsidR="00386934" w:rsidRDefault="00386934">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A304A" w14:textId="77777777" w:rsidR="000419D6" w:rsidRDefault="000419D6" w:rsidP="00386934">
      <w:pPr>
        <w:spacing w:line="240" w:lineRule="auto"/>
        <w:ind w:firstLine="480"/>
      </w:pPr>
      <w:r>
        <w:separator/>
      </w:r>
    </w:p>
  </w:footnote>
  <w:footnote w:type="continuationSeparator" w:id="0">
    <w:p w14:paraId="3C2BE004" w14:textId="77777777" w:rsidR="000419D6" w:rsidRDefault="000419D6" w:rsidP="00386934">
      <w:pPr>
        <w:spacing w:line="240" w:lineRule="auto"/>
        <w:ind w:firstLine="480"/>
      </w:pPr>
      <w:r>
        <w:continuationSeparator/>
      </w:r>
    </w:p>
  </w:footnote>
  <w:footnote w:id="1">
    <w:p w14:paraId="311EC669" w14:textId="54386212" w:rsidR="00FE59FE" w:rsidRDefault="00FE59FE" w:rsidP="00CD2452">
      <w:pPr>
        <w:pStyle w:val="aa"/>
        <w:spacing w:line="240" w:lineRule="auto"/>
        <w:ind w:firstLine="360"/>
        <w:jc w:val="both"/>
        <w:rPr>
          <w:rFonts w:hint="eastAsia"/>
        </w:rPr>
      </w:pPr>
      <w:r>
        <w:rPr>
          <w:rStyle w:val="ac"/>
        </w:rPr>
        <w:footnoteRef/>
      </w:r>
      <w:r>
        <w:t xml:space="preserve"> </w:t>
      </w:r>
      <w:r>
        <w:rPr>
          <w:rFonts w:hint="eastAsia"/>
        </w:rPr>
        <w:t>基金项目：国家自然科学基金资助项目（</w:t>
      </w:r>
      <w:r>
        <w:rPr>
          <w:rFonts w:hint="eastAsia"/>
        </w:rPr>
        <w:t>71503106</w:t>
      </w:r>
      <w:r>
        <w:rPr>
          <w:rFonts w:hint="eastAsia"/>
        </w:rPr>
        <w:t>）；江苏省社科基金资助项目（</w:t>
      </w:r>
      <w:r>
        <w:rPr>
          <w:rFonts w:hint="eastAsia"/>
        </w:rPr>
        <w:t>19EYB016</w:t>
      </w:r>
      <w:r>
        <w:rPr>
          <w:rFonts w:hint="eastAsia"/>
        </w:rPr>
        <w:t>）；</w:t>
      </w:r>
      <w:r>
        <w:rPr>
          <w:rFonts w:hint="eastAsia"/>
        </w:rPr>
        <w:t>江苏哲社重大项目（</w:t>
      </w:r>
      <w:r w:rsidRPr="00FE59FE">
        <w:t>2024SJZD126</w:t>
      </w:r>
      <w:r>
        <w:rPr>
          <w:rFonts w:hint="eastAsia"/>
        </w:rPr>
        <w:t>）；</w:t>
      </w:r>
      <w:r>
        <w:rPr>
          <w:rFonts w:hint="eastAsia"/>
        </w:rPr>
        <w:t>江苏省研究生科研与实践创新计划项目（</w:t>
      </w:r>
      <w:r w:rsidRPr="00FE59FE">
        <w:t>KYCX22_3726</w:t>
      </w:r>
      <w:r>
        <w:rPr>
          <w:rFonts w:hint="eastAsia"/>
        </w:rPr>
        <w:t>）</w:t>
      </w:r>
      <w:r>
        <w:rPr>
          <w:rFonts w:hint="eastAsia"/>
        </w:rPr>
        <w:t xml:space="preserve">. </w:t>
      </w:r>
    </w:p>
    <w:p w14:paraId="29D805B3" w14:textId="034FF05D" w:rsidR="00FE59FE" w:rsidRDefault="00FE59FE" w:rsidP="00CD2452">
      <w:pPr>
        <w:pStyle w:val="aa"/>
        <w:spacing w:line="240" w:lineRule="auto"/>
        <w:ind w:firstLine="360"/>
        <w:jc w:val="both"/>
        <w:rPr>
          <w:rFonts w:hint="eastAsia"/>
        </w:rPr>
      </w:pPr>
      <w:r>
        <w:rPr>
          <w:rFonts w:hint="eastAsia"/>
        </w:rPr>
        <w:t>第一作者简介：李根，男，博士，</w:t>
      </w:r>
      <w:r>
        <w:rPr>
          <w:rFonts w:hint="eastAsia"/>
        </w:rPr>
        <w:t>1984</w:t>
      </w:r>
      <w:r>
        <w:rPr>
          <w:rFonts w:hint="eastAsia"/>
        </w:rPr>
        <w:t>年</w:t>
      </w:r>
      <w:r>
        <w:rPr>
          <w:rFonts w:hint="eastAsia"/>
        </w:rPr>
        <w:t>12</w:t>
      </w:r>
      <w:r>
        <w:rPr>
          <w:rFonts w:hint="eastAsia"/>
        </w:rPr>
        <w:t>月生，副教授，研究方向为船舶经济与管理，</w:t>
      </w:r>
      <w:r>
        <w:t>Email:ligen_78@163.com.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BAD3E" w14:textId="77777777" w:rsidR="00386934" w:rsidRDefault="00386934">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FBF19" w14:textId="77777777" w:rsidR="00386934" w:rsidRDefault="00386934">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4003C" w14:textId="77777777" w:rsidR="00386934" w:rsidRDefault="00386934">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5F525B"/>
    <w:multiLevelType w:val="hybridMultilevel"/>
    <w:tmpl w:val="3C226FC2"/>
    <w:lvl w:ilvl="0" w:tplc="CAF6D5F2">
      <w:start w:val="1"/>
      <w:numFmt w:val="decimal"/>
      <w:lvlText w:val="%1."/>
      <w:lvlJc w:val="left"/>
      <w:pPr>
        <w:ind w:left="842" w:hanging="360"/>
      </w:pPr>
      <w:rPr>
        <w:rFonts w:hint="default"/>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num w:numId="1" w16cid:durableId="1199008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67"/>
    <w:rsid w:val="000419D6"/>
    <w:rsid w:val="000E3924"/>
    <w:rsid w:val="001C3A07"/>
    <w:rsid w:val="001F6BBC"/>
    <w:rsid w:val="002E0B04"/>
    <w:rsid w:val="0030524E"/>
    <w:rsid w:val="00386934"/>
    <w:rsid w:val="00453C28"/>
    <w:rsid w:val="00555F49"/>
    <w:rsid w:val="005D353B"/>
    <w:rsid w:val="00676657"/>
    <w:rsid w:val="006B58E6"/>
    <w:rsid w:val="006C74A1"/>
    <w:rsid w:val="007325E5"/>
    <w:rsid w:val="00740D68"/>
    <w:rsid w:val="00745030"/>
    <w:rsid w:val="0088137D"/>
    <w:rsid w:val="009505E0"/>
    <w:rsid w:val="00967A80"/>
    <w:rsid w:val="00985205"/>
    <w:rsid w:val="009906F1"/>
    <w:rsid w:val="00A7304B"/>
    <w:rsid w:val="00C32616"/>
    <w:rsid w:val="00CD2452"/>
    <w:rsid w:val="00D97842"/>
    <w:rsid w:val="00E2101D"/>
    <w:rsid w:val="00E73267"/>
    <w:rsid w:val="00E87D23"/>
    <w:rsid w:val="00FC55D6"/>
    <w:rsid w:val="00FE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34057"/>
  <w15:chartTrackingRefBased/>
  <w15:docId w15:val="{0102E9A0-4EC3-44BA-8906-C26BD459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3267"/>
    <w:pPr>
      <w:widowControl w:val="0"/>
      <w:spacing w:line="360" w:lineRule="auto"/>
      <w:ind w:firstLineChars="200" w:firstLine="600"/>
      <w:jc w:val="both"/>
    </w:pPr>
    <w:rPr>
      <w:rFonts w:ascii="Times New Roman" w:eastAsia="宋体" w:hAnsi="Times New Roman"/>
      <w:sz w:val="24"/>
      <w:szCs w:val="24"/>
      <w14:ligatures w14:val="none"/>
    </w:rPr>
  </w:style>
  <w:style w:type="paragraph" w:styleId="1">
    <w:name w:val="heading 1"/>
    <w:basedOn w:val="a"/>
    <w:next w:val="a"/>
    <w:link w:val="10"/>
    <w:uiPriority w:val="9"/>
    <w:qFormat/>
    <w:rsid w:val="00E73267"/>
    <w:pPr>
      <w:keepNext/>
      <w:keepLines/>
      <w:spacing w:beforeLines="50" w:before="50" w:after="10"/>
      <w:ind w:firstLineChars="0" w:firstLine="0"/>
      <w:jc w:val="center"/>
      <w:outlineLvl w:val="0"/>
    </w:pPr>
    <w:rPr>
      <w:rFonts w:eastAsia="黑体"/>
      <w:b/>
      <w:kern w:val="44"/>
      <w:sz w:val="28"/>
    </w:rPr>
  </w:style>
  <w:style w:type="paragraph" w:styleId="2">
    <w:name w:val="heading 2"/>
    <w:basedOn w:val="a"/>
    <w:next w:val="a"/>
    <w:link w:val="20"/>
    <w:autoRedefine/>
    <w:uiPriority w:val="9"/>
    <w:unhideWhenUsed/>
    <w:qFormat/>
    <w:rsid w:val="009906F1"/>
    <w:pPr>
      <w:adjustRightInd w:val="0"/>
      <w:snapToGrid w:val="0"/>
      <w:spacing w:line="240" w:lineRule="auto"/>
      <w:ind w:firstLineChars="0" w:firstLine="0"/>
      <w:jc w:val="left"/>
      <w:textAlignment w:val="center"/>
      <w:outlineLvl w:val="1"/>
    </w:pPr>
    <w:rPr>
      <w:rFonts w:ascii="黑体" w:eastAsia="黑体" w:hAnsi="黑体"/>
      <w:bCs/>
      <w:sz w:val="21"/>
      <w:szCs w:val="21"/>
    </w:rPr>
  </w:style>
  <w:style w:type="paragraph" w:styleId="3">
    <w:name w:val="heading 3"/>
    <w:basedOn w:val="a"/>
    <w:next w:val="a"/>
    <w:link w:val="30"/>
    <w:autoRedefine/>
    <w:uiPriority w:val="9"/>
    <w:unhideWhenUsed/>
    <w:qFormat/>
    <w:rsid w:val="009906F1"/>
    <w:pPr>
      <w:keepNext/>
      <w:spacing w:line="240" w:lineRule="auto"/>
      <w:ind w:firstLineChars="0" w:firstLine="0"/>
      <w:outlineLvl w:val="2"/>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E73267"/>
    <w:rPr>
      <w:rFonts w:ascii="Times New Roman" w:eastAsia="黑体" w:hAnsi="Times New Roman"/>
      <w:b/>
      <w:kern w:val="44"/>
      <w:sz w:val="28"/>
      <w:szCs w:val="24"/>
      <w14:ligatures w14:val="none"/>
    </w:rPr>
  </w:style>
  <w:style w:type="character" w:customStyle="1" w:styleId="20">
    <w:name w:val="标题 2 字符"/>
    <w:basedOn w:val="a0"/>
    <w:link w:val="2"/>
    <w:uiPriority w:val="9"/>
    <w:qFormat/>
    <w:rsid w:val="009906F1"/>
    <w:rPr>
      <w:rFonts w:ascii="黑体" w:eastAsia="黑体" w:hAnsi="黑体"/>
      <w:bCs/>
      <w:szCs w:val="21"/>
      <w14:ligatures w14:val="none"/>
    </w:rPr>
  </w:style>
  <w:style w:type="character" w:customStyle="1" w:styleId="30">
    <w:name w:val="标题 3 字符"/>
    <w:basedOn w:val="a0"/>
    <w:link w:val="3"/>
    <w:uiPriority w:val="9"/>
    <w:qFormat/>
    <w:rsid w:val="009906F1"/>
    <w:rPr>
      <w:rFonts w:ascii="Times New Roman" w:eastAsia="宋体" w:hAnsi="Times New Roman"/>
      <w:szCs w:val="21"/>
      <w14:ligatures w14:val="none"/>
    </w:rPr>
  </w:style>
  <w:style w:type="paragraph" w:styleId="a3">
    <w:name w:val="caption"/>
    <w:basedOn w:val="a"/>
    <w:next w:val="a"/>
    <w:uiPriority w:val="35"/>
    <w:unhideWhenUsed/>
    <w:qFormat/>
    <w:rsid w:val="00E73267"/>
    <w:pPr>
      <w:keepNext/>
      <w:adjustRightInd w:val="0"/>
      <w:ind w:firstLineChars="0" w:firstLine="0"/>
      <w:jc w:val="center"/>
    </w:pPr>
    <w:rPr>
      <w:b/>
      <w:sz w:val="21"/>
    </w:rPr>
  </w:style>
  <w:style w:type="table" w:styleId="a4">
    <w:name w:val="Table Grid"/>
    <w:basedOn w:val="a1"/>
    <w:autoRedefine/>
    <w:uiPriority w:val="39"/>
    <w:qFormat/>
    <w:rsid w:val="00E73267"/>
    <w:pPr>
      <w:widowControl w:val="0"/>
      <w:jc w:val="both"/>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2101D"/>
    <w:pPr>
      <w:ind w:firstLine="420"/>
    </w:pPr>
  </w:style>
  <w:style w:type="paragraph" w:styleId="a6">
    <w:name w:val="header"/>
    <w:basedOn w:val="a"/>
    <w:link w:val="a7"/>
    <w:uiPriority w:val="99"/>
    <w:unhideWhenUsed/>
    <w:rsid w:val="00386934"/>
    <w:pPr>
      <w:tabs>
        <w:tab w:val="center" w:pos="4153"/>
        <w:tab w:val="right" w:pos="8306"/>
      </w:tabs>
      <w:snapToGrid w:val="0"/>
      <w:spacing w:line="240" w:lineRule="auto"/>
      <w:jc w:val="center"/>
    </w:pPr>
    <w:rPr>
      <w:sz w:val="18"/>
      <w:szCs w:val="18"/>
    </w:rPr>
  </w:style>
  <w:style w:type="character" w:customStyle="1" w:styleId="a7">
    <w:name w:val="页眉 字符"/>
    <w:basedOn w:val="a0"/>
    <w:link w:val="a6"/>
    <w:uiPriority w:val="99"/>
    <w:rsid w:val="00386934"/>
    <w:rPr>
      <w:rFonts w:ascii="Times New Roman" w:eastAsia="宋体" w:hAnsi="Times New Roman"/>
      <w:sz w:val="18"/>
      <w:szCs w:val="18"/>
      <w14:ligatures w14:val="none"/>
    </w:rPr>
  </w:style>
  <w:style w:type="paragraph" w:styleId="a8">
    <w:name w:val="footer"/>
    <w:basedOn w:val="a"/>
    <w:link w:val="a9"/>
    <w:uiPriority w:val="99"/>
    <w:unhideWhenUsed/>
    <w:rsid w:val="00386934"/>
    <w:pPr>
      <w:tabs>
        <w:tab w:val="center" w:pos="4153"/>
        <w:tab w:val="right" w:pos="8306"/>
      </w:tabs>
      <w:snapToGrid w:val="0"/>
      <w:spacing w:line="240" w:lineRule="auto"/>
      <w:jc w:val="left"/>
    </w:pPr>
    <w:rPr>
      <w:sz w:val="18"/>
      <w:szCs w:val="18"/>
    </w:rPr>
  </w:style>
  <w:style w:type="character" w:customStyle="1" w:styleId="a9">
    <w:name w:val="页脚 字符"/>
    <w:basedOn w:val="a0"/>
    <w:link w:val="a8"/>
    <w:uiPriority w:val="99"/>
    <w:rsid w:val="00386934"/>
    <w:rPr>
      <w:rFonts w:ascii="Times New Roman" w:eastAsia="宋体" w:hAnsi="Times New Roman"/>
      <w:sz w:val="18"/>
      <w:szCs w:val="18"/>
      <w14:ligatures w14:val="none"/>
    </w:rPr>
  </w:style>
  <w:style w:type="paragraph" w:styleId="aa">
    <w:name w:val="footnote text"/>
    <w:basedOn w:val="a"/>
    <w:link w:val="ab"/>
    <w:uiPriority w:val="99"/>
    <w:semiHidden/>
    <w:unhideWhenUsed/>
    <w:rsid w:val="00FE59FE"/>
    <w:pPr>
      <w:snapToGrid w:val="0"/>
      <w:jc w:val="left"/>
    </w:pPr>
    <w:rPr>
      <w:sz w:val="18"/>
      <w:szCs w:val="18"/>
    </w:rPr>
  </w:style>
  <w:style w:type="character" w:customStyle="1" w:styleId="ab">
    <w:name w:val="脚注文本 字符"/>
    <w:basedOn w:val="a0"/>
    <w:link w:val="aa"/>
    <w:uiPriority w:val="99"/>
    <w:semiHidden/>
    <w:rsid w:val="00FE59FE"/>
    <w:rPr>
      <w:rFonts w:ascii="Times New Roman" w:eastAsia="宋体" w:hAnsi="Times New Roman"/>
      <w:sz w:val="18"/>
      <w:szCs w:val="18"/>
      <w14:ligatures w14:val="none"/>
    </w:rPr>
  </w:style>
  <w:style w:type="character" w:styleId="ac">
    <w:name w:val="footnote reference"/>
    <w:basedOn w:val="a0"/>
    <w:uiPriority w:val="99"/>
    <w:semiHidden/>
    <w:unhideWhenUsed/>
    <w:rsid w:val="00FE59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D2AC3-9345-4579-BAEE-C15EC7C4E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1355</Words>
  <Characters>7729</Characters>
  <Application>Microsoft Office Word</Application>
  <DocSecurity>0</DocSecurity>
  <Lines>64</Lines>
  <Paragraphs>18</Paragraphs>
  <ScaleCrop>false</ScaleCrop>
  <Company>HP</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李根</dc:creator>
  <cp:keywords/>
  <dc:description/>
  <cp:lastModifiedBy>李根</cp:lastModifiedBy>
  <cp:revision>3</cp:revision>
  <dcterms:created xsi:type="dcterms:W3CDTF">2024-09-09T16:34:00Z</dcterms:created>
  <dcterms:modified xsi:type="dcterms:W3CDTF">2024-09-10T01:23:00Z</dcterms:modified>
</cp:coreProperties>
</file>