
<file path=[Content_Types].xml><?xml version="1.0" encoding="utf-8"?>
<Types xmlns="http://schemas.openxmlformats.org/package/2006/content-types">
  <Default Extension="wmf" ContentType="image/x-wmf"/>
  <Default Extension="xml" ContentType="application/xml"/>
  <Default Extension="bin" ContentType="application/vnd.openxmlformats-officedocument.oleObject"/>
  <Default Extension="png" ContentType="image/png"/>
  <Default Extension="rels" ContentType="application/vnd.openxmlformats-package.relationships+xml"/>
  <Override PartName="/word/theme/theme1.xml" ContentType="application/vnd.openxmlformats-officedocument.theme+xml"/>
  <Override PartName="/word/footer4.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word/footnotes.xml" ContentType="application/vnd.openxmlformats-officedocument.wordprocessingml.footnotes+xml"/>
  <Override PartName="/word/charts/chart1.xml" ContentType="application/vnd.openxmlformats-officedocument.drawingml.chart+xml"/>
  <Override PartName="/word/header1.xml" ContentType="application/vnd.openxmlformats-officedocument.wordprocessingml.header+xml"/>
  <Override PartName="/word/numbering.xml" ContentType="application/vnd.openxmlformats-officedocument.wordprocessingml.numbering+xml"/>
  <Override PartName="/word/header5.xml" ContentType="application/vnd.openxmlformats-officedocument.wordprocessingml.header+xml"/>
  <Override PartName="/word/settings.xml" ContentType="application/vnd.openxmlformats-officedocument.wordprocessingml.settings+xml"/>
  <Override PartName="/docProps/custom.xml" ContentType="application/vnd.openxmlformats-officedocument.custom-properties+xml"/>
  <Override PartName="/word/header2.xml" ContentType="application/vnd.openxmlformats-officedocument.wordprocessingml.header+xml"/>
  <Override PartName="/word/footer3.xml" ContentType="application/vnd.openxmlformats-officedocument.wordprocessingml.footer+xml"/>
  <Override PartName="/word/document.xml" ContentType="application/vnd.openxmlformats-officedocument.wordprocessingml.document.main+xml"/>
  <Override PartName="/word/charts/chart2.xml" ContentType="application/vnd.openxmlformats-officedocument.drawingml.chart+xml"/>
  <Override PartName="/customXml/itemProps1.xml" ContentType="application/vnd.openxmlformats-officedocument.customXml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body>
    <w:p>
      <w:pPr>
        <w:pStyle w:val="style0"/>
        <w:ind w:firstLine="0" w:firstLineChars="0"/>
        <w:jc w:val="center"/>
        <w:rPr>
          <w:rFonts w:ascii="宋体" w:hAnsi="宋体"/>
          <w:b/>
          <w:sz w:val="44"/>
          <w:szCs w:val="44"/>
        </w:rPr>
      </w:pPr>
    </w:p>
    <w:p>
      <w:pPr>
        <w:pStyle w:val="style0"/>
        <w:spacing w:after="178" w:afterLines="50" w:lineRule="auto" w:line="240"/>
        <w:ind w:firstLine="0" w:firstLineChars="0"/>
        <w:jc w:val="center"/>
        <w:rPr>
          <w:rFonts w:ascii="宋体" w:hAnsi="宋体"/>
          <w:b/>
          <w:sz w:val="44"/>
          <w:szCs w:val="44"/>
        </w:rPr>
      </w:pPr>
      <w:r>
        <w:rPr>
          <w:rFonts w:ascii="宋体" w:hAnsi="宋体" w:hint="eastAsia"/>
          <w:b/>
          <w:sz w:val="44"/>
          <w:szCs w:val="44"/>
        </w:rPr>
        <w:t>基于Optistruct</w:t>
      </w:r>
      <w:r>
        <w:rPr>
          <w:rFonts w:ascii="宋体" w:hAnsi="宋体" w:hint="eastAsia"/>
          <w:b/>
          <w:sz w:val="44"/>
          <w:szCs w:val="44"/>
        </w:rPr>
        <w:t>的三体船连接桥板厚</w:t>
      </w:r>
      <w:r>
        <w:rPr>
          <w:rFonts w:ascii="宋体" w:hAnsi="宋体" w:hint="eastAsia"/>
          <w:b/>
          <w:sz w:val="44"/>
          <w:szCs w:val="44"/>
        </w:rPr>
        <w:t>优化</w:t>
      </w:r>
      <w:r>
        <w:rPr>
          <w:rStyle w:val="style38"/>
          <w:rFonts w:ascii="宋体" w:hAnsi="宋体"/>
          <w:b/>
          <w:sz w:val="32"/>
          <w:szCs w:val="32"/>
        </w:rPr>
        <w:footnoteReference w:customMarkFollows="1" w:id="1"/>
        <w:sym w:font="Symbol" w:char="f020"/>
      </w:r>
    </w:p>
    <w:p>
      <w:pPr>
        <w:pStyle w:val="style0"/>
        <w:spacing w:after="178" w:afterLines="50" w:lineRule="auto" w:line="240"/>
        <w:ind w:firstLine="0" w:firstLineChars="0"/>
        <w:jc w:val="center"/>
        <w:rPr>
          <w:rFonts w:ascii="楷体" w:eastAsia="楷体" w:hAnsi="楷体"/>
          <w:sz w:val="30"/>
          <w:szCs w:val="30"/>
        </w:rPr>
      </w:pPr>
      <w:r>
        <w:rPr>
          <w:rFonts w:ascii="楷体" w:eastAsia="楷体" w:hAnsi="楷体" w:hint="eastAsia"/>
          <w:sz w:val="30"/>
          <w:szCs w:val="30"/>
        </w:rPr>
        <w:t>金星瑜，</w:t>
      </w:r>
      <w:r>
        <w:rPr>
          <w:rFonts w:ascii="楷体" w:eastAsia="楷体" w:hAnsi="楷体" w:hint="eastAsia"/>
          <w:sz w:val="30"/>
          <w:szCs w:val="30"/>
        </w:rPr>
        <w:t>杨骏，李政杰</w:t>
      </w:r>
    </w:p>
    <w:p>
      <w:pPr>
        <w:pStyle w:val="style0"/>
        <w:spacing w:before="178" w:beforeLines="50" w:after="357" w:afterLines="100" w:lineRule="auto" w:line="240"/>
        <w:ind w:firstLine="0" w:firstLineChars="0"/>
        <w:jc w:val="center"/>
        <w:rPr>
          <w:rFonts w:ascii="宋体" w:hAnsi="宋体"/>
        </w:rPr>
      </w:pPr>
      <w:r>
        <w:rPr>
          <w:rFonts w:ascii="宋体" w:hAnsi="宋体" w:hint="eastAsia"/>
        </w:rPr>
        <w:t>（中国船舶科学研究中心 船舶结构安全全国重点实验室，</w:t>
      </w:r>
      <w:r>
        <w:rPr>
          <w:rFonts w:ascii="宋体" w:hAnsi="宋体" w:hint="eastAsia"/>
        </w:rPr>
        <w:t>无锡 214082）</w:t>
      </w:r>
    </w:p>
    <w:p>
      <w:pPr>
        <w:pStyle w:val="style0"/>
        <w:spacing w:before="178" w:beforeLines="50" w:after="178" w:afterLines="50" w:lineRule="auto" w:line="240"/>
        <w:ind w:firstLine="0" w:firstLineChars="0"/>
        <w:rPr>
          <w:rFonts w:cs="Times New Roman" w:eastAsia="宋体"/>
          <w:color w:val="ff0000"/>
          <w:sz w:val="18"/>
        </w:rPr>
      </w:pPr>
      <w:r>
        <w:rPr>
          <w:rFonts w:ascii="黑体" w:eastAsia="黑体" w:hAnsi="黑体" w:hint="eastAsia"/>
          <w:sz w:val="18"/>
        </w:rPr>
        <w:t>摘要</w:t>
      </w:r>
      <w:r>
        <w:rPr>
          <w:rFonts w:ascii="黑体" w:eastAsia="黑体" w:hAnsi="黑体" w:hint="eastAsia"/>
          <w:sz w:val="18"/>
        </w:rPr>
        <w:t>：</w:t>
      </w:r>
      <w:r>
        <w:rPr>
          <w:rFonts w:ascii="黑体" w:eastAsia="黑体" w:hAnsi="黑体" w:hint="eastAsia"/>
          <w:sz w:val="18"/>
        </w:rPr>
        <w:t>连接桥</w:t>
      </w:r>
      <w:r>
        <w:rPr>
          <w:rFonts w:ascii="黑体" w:eastAsia="黑体" w:hAnsi="黑体" w:hint="eastAsia"/>
          <w:sz w:val="18"/>
        </w:rPr>
        <w:t>是</w:t>
      </w:r>
      <w:r>
        <w:rPr>
          <w:rFonts w:ascii="黑体" w:eastAsia="黑体" w:hAnsi="黑体" w:hint="eastAsia"/>
          <w:sz w:val="18"/>
        </w:rPr>
        <w:t>三体船</w:t>
      </w:r>
      <w:r>
        <w:rPr>
          <w:rFonts w:ascii="黑体" w:eastAsia="黑体" w:hAnsi="黑体" w:hint="eastAsia"/>
          <w:sz w:val="18"/>
        </w:rPr>
        <w:t>的</w:t>
      </w:r>
      <w:r>
        <w:rPr>
          <w:rFonts w:ascii="黑体" w:eastAsia="黑体" w:hAnsi="黑体" w:hint="eastAsia"/>
          <w:sz w:val="18"/>
        </w:rPr>
        <w:t>重要结构部件，其结构设计优化</w:t>
      </w:r>
      <w:r>
        <w:rPr>
          <w:rFonts w:ascii="黑体" w:eastAsia="黑体" w:hAnsi="黑体" w:hint="eastAsia"/>
          <w:sz w:val="18"/>
        </w:rPr>
        <w:t>对</w:t>
      </w:r>
      <w:r>
        <w:rPr>
          <w:rFonts w:ascii="黑体" w:eastAsia="黑体" w:hAnsi="黑体" w:hint="eastAsia"/>
          <w:sz w:val="18"/>
        </w:rPr>
        <w:t>整</w:t>
      </w:r>
      <w:r>
        <w:rPr>
          <w:rFonts w:ascii="黑体" w:eastAsia="黑体" w:hAnsi="黑体" w:hint="eastAsia"/>
          <w:sz w:val="18"/>
        </w:rPr>
        <w:t>船</w:t>
      </w:r>
      <w:r>
        <w:rPr>
          <w:rFonts w:ascii="黑体" w:eastAsia="黑体" w:hAnsi="黑体" w:hint="eastAsia"/>
          <w:sz w:val="18"/>
        </w:rPr>
        <w:t>轻量化</w:t>
      </w:r>
      <w:r>
        <w:rPr>
          <w:rFonts w:ascii="黑体" w:eastAsia="黑体" w:hAnsi="黑体" w:hint="eastAsia"/>
          <w:sz w:val="18"/>
        </w:rPr>
        <w:t>具有重要意</w:t>
      </w:r>
      <w:r>
        <w:rPr>
          <w:rFonts w:ascii="黑体" w:eastAsia="黑体" w:hAnsi="黑体" w:hint="eastAsia"/>
          <w:sz w:val="18"/>
        </w:rPr>
        <w:t>义</w:t>
      </w:r>
      <w:r>
        <w:rPr>
          <w:rFonts w:ascii="黑体" w:eastAsia="黑体" w:hAnsi="黑体" w:hint="eastAsia"/>
          <w:sz w:val="18"/>
        </w:rPr>
        <w:t>。</w:t>
      </w:r>
      <w:r>
        <w:rPr>
          <w:rFonts w:ascii="黑体" w:eastAsia="黑体" w:hAnsi="黑体" w:hint="eastAsia"/>
          <w:sz w:val="18"/>
        </w:rPr>
        <w:t>本文</w:t>
      </w:r>
      <w:r>
        <w:rPr>
          <w:rFonts w:ascii="黑体" w:eastAsia="黑体" w:hAnsi="黑体" w:hint="eastAsia"/>
          <w:sz w:val="18"/>
        </w:rPr>
        <w:t>采用</w:t>
      </w:r>
      <w:r>
        <w:rPr>
          <w:rFonts w:ascii="黑体" w:eastAsia="黑体" w:hAnsi="黑体" w:hint="eastAsia"/>
          <w:sz w:val="18"/>
        </w:rPr>
        <w:t>水动力</w:t>
      </w:r>
      <w:r>
        <w:rPr>
          <w:rFonts w:ascii="黑体" w:eastAsia="黑体" w:hAnsi="黑体" w:hint="eastAsia"/>
          <w:sz w:val="18"/>
        </w:rPr>
        <w:t>软件SESAM</w:t>
      </w:r>
      <w:r>
        <w:rPr>
          <w:rFonts w:ascii="黑体" w:eastAsia="黑体" w:hAnsi="黑体" w:hint="eastAsia"/>
          <w:sz w:val="18"/>
        </w:rPr>
        <w:t>直接计算得到连接桥</w:t>
      </w:r>
      <w:r>
        <w:rPr>
          <w:rFonts w:ascii="黑体" w:eastAsia="黑体" w:hAnsi="黑体" w:hint="eastAsia"/>
          <w:sz w:val="18"/>
        </w:rPr>
        <w:t>近点和远点剖面</w:t>
      </w:r>
      <w:r>
        <w:rPr>
          <w:rFonts w:ascii="黑体" w:eastAsia="黑体" w:hAnsi="黑体" w:hint="eastAsia"/>
          <w:sz w:val="18"/>
        </w:rPr>
        <w:t>设计载荷，</w:t>
      </w:r>
      <w:r>
        <w:rPr>
          <w:rFonts w:ascii="黑体" w:eastAsia="黑体" w:hAnsi="黑体" w:hint="eastAsia"/>
          <w:sz w:val="18"/>
        </w:rPr>
        <w:t>基于Hyperworks</w:t>
      </w:r>
      <w:r>
        <w:rPr>
          <w:rFonts w:ascii="黑体" w:eastAsia="黑体" w:hAnsi="黑体" w:hint="eastAsia"/>
          <w:sz w:val="18"/>
        </w:rPr>
        <w:t>软件</w:t>
      </w:r>
      <w:r>
        <w:rPr>
          <w:rFonts w:ascii="黑体" w:eastAsia="黑体" w:hAnsi="黑体" w:hint="eastAsia"/>
          <w:sz w:val="18"/>
        </w:rPr>
        <w:t>的Optistruct求解器</w:t>
      </w:r>
      <w:r>
        <w:rPr>
          <w:rFonts w:ascii="黑体" w:eastAsia="黑体" w:hAnsi="黑体" w:hint="eastAsia"/>
          <w:sz w:val="18"/>
        </w:rPr>
        <w:t>首先</w:t>
      </w:r>
      <w:r>
        <w:rPr>
          <w:rFonts w:ascii="黑体" w:eastAsia="黑体" w:hAnsi="黑体" w:hint="eastAsia"/>
          <w:sz w:val="18"/>
        </w:rPr>
        <w:t>计算连接桥初始</w:t>
      </w:r>
      <w:r>
        <w:rPr>
          <w:rFonts w:ascii="黑体" w:eastAsia="黑体" w:hAnsi="黑体" w:hint="eastAsia"/>
          <w:sz w:val="18"/>
        </w:rPr>
        <w:t>设计</w:t>
      </w:r>
      <w:r>
        <w:rPr>
          <w:rFonts w:ascii="黑体" w:eastAsia="黑体" w:hAnsi="黑体" w:hint="eastAsia"/>
          <w:sz w:val="18"/>
        </w:rPr>
        <w:t>方案的</w:t>
      </w:r>
      <w:r>
        <w:rPr>
          <w:rFonts w:ascii="黑体" w:eastAsia="黑体" w:hAnsi="黑体" w:hint="eastAsia"/>
          <w:sz w:val="18"/>
        </w:rPr>
        <w:t>应力</w:t>
      </w:r>
      <w:r>
        <w:rPr>
          <w:rFonts w:ascii="黑体" w:eastAsia="黑体" w:hAnsi="黑体" w:hint="eastAsia"/>
          <w:sz w:val="18"/>
        </w:rPr>
        <w:t>分布</w:t>
      </w:r>
      <w:r>
        <w:rPr>
          <w:rFonts w:ascii="黑体" w:eastAsia="黑体" w:hAnsi="黑体" w:hint="eastAsia"/>
          <w:sz w:val="18"/>
        </w:rPr>
        <w:t>。采用应力约束</w:t>
      </w:r>
      <w:r>
        <w:rPr>
          <w:rFonts w:ascii="黑体" w:eastAsia="黑体" w:hAnsi="黑体" w:hint="eastAsia"/>
          <w:sz w:val="18"/>
        </w:rPr>
        <w:t>对</w:t>
      </w:r>
      <w:r>
        <w:rPr>
          <w:rFonts w:ascii="黑体" w:eastAsia="黑体" w:hAnsi="黑体" w:hint="eastAsia"/>
          <w:sz w:val="18"/>
        </w:rPr>
        <w:t>连接桥</w:t>
      </w:r>
      <w:r>
        <w:rPr>
          <w:rFonts w:ascii="黑体" w:eastAsia="黑体" w:hAnsi="黑体" w:hint="eastAsia"/>
          <w:sz w:val="18"/>
        </w:rPr>
        <w:t>的板厚</w:t>
      </w:r>
      <w:r>
        <w:rPr>
          <w:rFonts w:ascii="黑体" w:eastAsia="黑体" w:hAnsi="黑体" w:hint="eastAsia"/>
          <w:sz w:val="18"/>
        </w:rPr>
        <w:t>尺寸</w:t>
      </w:r>
      <w:r>
        <w:rPr>
          <w:rFonts w:ascii="黑体" w:eastAsia="黑体" w:hAnsi="黑体" w:hint="eastAsia"/>
          <w:sz w:val="18"/>
        </w:rPr>
        <w:t>进行参数优化，</w:t>
      </w:r>
      <w:r>
        <w:rPr>
          <w:rFonts w:ascii="黑体" w:eastAsia="黑体" w:hAnsi="黑体" w:hint="eastAsia"/>
          <w:sz w:val="18"/>
        </w:rPr>
        <w:t>近远点区域面</w:t>
      </w:r>
      <w:r>
        <w:rPr>
          <w:rFonts w:ascii="黑体" w:eastAsia="黑体" w:hAnsi="黑体" w:hint="eastAsia"/>
          <w:sz w:val="18"/>
        </w:rPr>
        <w:t>板厚度</w:t>
      </w:r>
      <w:r>
        <w:rPr>
          <w:rFonts w:ascii="黑体" w:eastAsia="黑体" w:hAnsi="黑体" w:hint="eastAsia"/>
          <w:sz w:val="18"/>
        </w:rPr>
        <w:t>适当</w:t>
      </w:r>
      <w:r>
        <w:rPr>
          <w:rFonts w:ascii="黑体" w:eastAsia="黑体" w:hAnsi="黑体" w:hint="eastAsia"/>
          <w:sz w:val="18"/>
        </w:rPr>
        <w:t>增加，纵</w:t>
      </w:r>
      <w:r>
        <w:rPr>
          <w:rFonts w:ascii="黑体" w:eastAsia="黑体" w:hAnsi="黑体" w:hint="eastAsia"/>
          <w:sz w:val="18"/>
        </w:rPr>
        <w:t>板厚度显著降低，</w:t>
      </w:r>
      <w:r>
        <w:rPr>
          <w:rFonts w:ascii="黑体" w:eastAsia="黑体" w:hAnsi="黑体" w:hint="eastAsia"/>
          <w:sz w:val="18"/>
        </w:rPr>
        <w:t>在保证</w:t>
      </w:r>
      <w:r>
        <w:rPr>
          <w:rFonts w:ascii="黑体" w:eastAsia="黑体" w:hAnsi="黑体" w:hint="eastAsia"/>
          <w:sz w:val="18"/>
        </w:rPr>
        <w:t>连接桥</w:t>
      </w:r>
      <w:r>
        <w:rPr>
          <w:rFonts w:ascii="黑体" w:eastAsia="黑体" w:hAnsi="黑体" w:hint="eastAsia"/>
          <w:sz w:val="18"/>
        </w:rPr>
        <w:t>结构应力满足规范衡准前提下尽量实现轻量化</w:t>
      </w:r>
      <w:r>
        <w:rPr>
          <w:rFonts w:ascii="黑体" w:eastAsia="黑体" w:hAnsi="黑体" w:hint="eastAsia"/>
          <w:sz w:val="18"/>
        </w:rPr>
        <w:t>目标</w:t>
      </w:r>
      <w:r>
        <w:rPr>
          <w:rFonts w:ascii="黑体" w:eastAsia="黑体" w:hAnsi="黑体" w:hint="eastAsia"/>
          <w:sz w:val="18"/>
        </w:rPr>
        <w:t>，连接桥设计区域重量降幅达到11.8%。</w:t>
      </w:r>
    </w:p>
    <w:p>
      <w:pPr>
        <w:pStyle w:val="style0"/>
        <w:spacing w:before="178" w:beforeLines="50" w:after="357" w:afterLines="100" w:lineRule="auto" w:line="240"/>
        <w:ind w:firstLine="0" w:firstLineChars="0"/>
        <w:rPr>
          <w:rFonts w:ascii="宋体" w:hAnsi="宋体"/>
          <w:sz w:val="18"/>
        </w:rPr>
      </w:pPr>
      <w:r>
        <w:rPr>
          <w:rFonts w:ascii="黑体" w:cs="Times New Roman" w:eastAsia="黑体" w:hAnsi="黑体" w:hint="eastAsia"/>
          <w:sz w:val="18"/>
        </w:rPr>
        <w:t>关键词：</w:t>
      </w:r>
      <w:r>
        <w:rPr>
          <w:rFonts w:ascii="宋体" w:cs="Times New Roman" w:hAnsi="宋体" w:hint="eastAsia"/>
          <w:sz w:val="18"/>
        </w:rPr>
        <w:t>三体船、</w:t>
      </w:r>
      <w:r>
        <w:rPr>
          <w:rFonts w:ascii="宋体" w:cs="Times New Roman" w:hAnsi="宋体" w:hint="eastAsia"/>
          <w:sz w:val="18"/>
        </w:rPr>
        <w:t>连接桥、</w:t>
      </w:r>
      <w:r>
        <w:rPr>
          <w:rFonts w:ascii="宋体" w:cs="Times New Roman" w:hAnsi="宋体" w:hint="eastAsia"/>
          <w:sz w:val="18"/>
        </w:rPr>
        <w:t>轻量化、</w:t>
      </w:r>
      <w:r>
        <w:rPr>
          <w:rFonts w:ascii="宋体" w:cs="Times New Roman" w:hAnsi="宋体" w:hint="eastAsia"/>
          <w:sz w:val="18"/>
        </w:rPr>
        <w:t>尺寸优化</w:t>
      </w:r>
    </w:p>
    <w:p>
      <w:pPr>
        <w:pStyle w:val="style0"/>
        <w:spacing w:lineRule="auto" w:line="240"/>
        <w:ind w:firstLine="0" w:firstLineChars="0"/>
        <w:rPr>
          <w:b/>
        </w:rPr>
      </w:pPr>
      <w:r>
        <w:rPr>
          <w:rFonts w:hint="eastAsia"/>
          <w:b/>
        </w:rPr>
        <w:t xml:space="preserve">0 </w:t>
      </w:r>
      <w:r>
        <w:rPr>
          <w:rFonts w:hint="eastAsia"/>
          <w:b/>
        </w:rPr>
        <w:t>引言</w:t>
      </w:r>
    </w:p>
    <w:p>
      <w:pPr>
        <w:pStyle w:val="style0"/>
        <w:spacing w:lineRule="auto" w:line="240"/>
        <w:ind w:firstLine="416"/>
        <w:rPr>
          <w:color w:val="000000"/>
        </w:rPr>
      </w:pPr>
      <w:r>
        <w:rPr>
          <w:rFonts w:hint="eastAsia"/>
          <w:color w:val="000000"/>
        </w:rPr>
        <w:t>船舶结构轻量化是通过采用</w:t>
      </w:r>
      <w:r>
        <w:rPr>
          <w:rFonts w:hint="eastAsia"/>
          <w:color w:val="000000"/>
        </w:rPr>
        <w:t>轻质材料、优化设计和制造工艺等方式来减轻船舶的整体重量，</w:t>
      </w:r>
      <w:r>
        <w:rPr>
          <w:rFonts w:hint="eastAsia"/>
          <w:color w:val="000000"/>
        </w:rPr>
        <w:t>具有减少能源消耗、提高载重能</w:t>
      </w:r>
      <w:r>
        <w:rPr>
          <w:rFonts w:hint="eastAsia"/>
          <w:color w:val="000000"/>
        </w:rPr>
        <w:t>力、增加船舶可靠性、提高航行性能和符合环保要求等多重意义。</w:t>
      </w:r>
      <w:r>
        <w:rPr>
          <w:rFonts w:hint="eastAsia"/>
          <w:color w:val="000000"/>
        </w:rPr>
        <w:t>船舶结构轻量化是提高船舶经济性、运输效率和环保性的有效途径，对船舶行业的发展和可持续发展具有重要的意义</w:t>
      </w:r>
      <w:r>
        <w:rPr>
          <w:rFonts w:hint="eastAsia"/>
          <w:color w:val="000000"/>
          <w:vertAlign w:val="superscript"/>
        </w:rPr>
        <w:t>[1]</w:t>
      </w:r>
      <w:r>
        <w:rPr>
          <w:rFonts w:hint="eastAsia"/>
          <w:color w:val="000000"/>
        </w:rPr>
        <w:t>。</w:t>
      </w:r>
    </w:p>
    <w:p>
      <w:pPr>
        <w:pStyle w:val="style0"/>
        <w:spacing w:lineRule="auto" w:line="240"/>
        <w:ind w:firstLine="416"/>
        <w:rPr>
          <w:color w:val="000000"/>
        </w:rPr>
      </w:pPr>
      <w:r>
        <w:rPr>
          <w:rFonts w:hint="eastAsia"/>
          <w:color w:val="000000"/>
        </w:rPr>
        <w:t>三体船连接桥传递片体所受波浪载荷和砰击载荷，是关键承力结构，其结构强度安全性</w:t>
      </w:r>
      <w:r>
        <w:rPr>
          <w:rFonts w:hint="eastAsia"/>
          <w:color w:val="000000"/>
        </w:rPr>
        <w:t>应满足规范要求。同时为兼顾三体船</w:t>
      </w:r>
      <w:r>
        <w:rPr>
          <w:rFonts w:hint="eastAsia"/>
          <w:color w:val="000000"/>
        </w:rPr>
        <w:t>快速性</w:t>
      </w:r>
      <w:r>
        <w:rPr>
          <w:rFonts w:hint="eastAsia"/>
          <w:color w:val="000000"/>
        </w:rPr>
        <w:t>能</w:t>
      </w:r>
      <w:r>
        <w:rPr>
          <w:rFonts w:hint="eastAsia"/>
          <w:color w:val="000000"/>
        </w:rPr>
        <w:t>，</w:t>
      </w:r>
      <w:r>
        <w:rPr>
          <w:rFonts w:hint="eastAsia"/>
          <w:color w:val="000000"/>
        </w:rPr>
        <w:t>在强度安全性得到保证的前提下开展轻量化设计是非常必要的。</w:t>
      </w:r>
      <w:r>
        <w:rPr>
          <w:rFonts w:hint="eastAsia"/>
          <w:color w:val="000000"/>
        </w:rPr>
        <w:t>操安喜</w:t>
      </w:r>
      <w:r>
        <w:rPr>
          <w:rFonts w:hint="eastAsia"/>
          <w:color w:val="000000"/>
          <w:vertAlign w:val="superscript"/>
        </w:rPr>
        <w:t>[2]</w:t>
      </w:r>
      <w:r>
        <w:rPr>
          <w:rFonts w:hint="eastAsia"/>
          <w:color w:val="000000"/>
        </w:rPr>
        <w:t>等针对连接桥与主体、片体连接位置应力集中现象，提出靴式箱型连接桥结构。周萍</w:t>
      </w:r>
      <w:r>
        <w:rPr>
          <w:rFonts w:hint="eastAsia"/>
          <w:color w:val="000000"/>
          <w:vertAlign w:val="superscript"/>
        </w:rPr>
        <w:t>[3]</w:t>
      </w:r>
      <w:r>
        <w:rPr>
          <w:rFonts w:hint="eastAsia"/>
          <w:color w:val="000000"/>
        </w:rPr>
        <w:t>等建立了连接桥结构模型，基于劳氏规范计算结果提出连接桥中部板厚适当加厚的建议。</w:t>
      </w:r>
    </w:p>
    <w:p>
      <w:pPr>
        <w:pStyle w:val="style0"/>
        <w:spacing w:lineRule="auto" w:line="240"/>
        <w:ind w:firstLine="416"/>
        <w:rPr>
          <w:color w:val="000000"/>
        </w:rPr>
      </w:pPr>
      <w:r>
        <w:rPr>
          <w:rFonts w:hint="eastAsia"/>
          <w:color w:val="000000"/>
        </w:rPr>
        <w:t>Optistruct</w:t>
      </w:r>
      <w:r>
        <w:rPr>
          <w:rFonts w:hint="eastAsia"/>
          <w:color w:val="000000"/>
        </w:rPr>
        <w:t>是</w:t>
      </w:r>
      <w:r>
        <w:rPr>
          <w:rFonts w:hint="eastAsia"/>
          <w:color w:val="000000"/>
        </w:rPr>
        <w:t>功能</w:t>
      </w:r>
      <w:r>
        <w:rPr>
          <w:rFonts w:hint="eastAsia"/>
          <w:color w:val="000000"/>
        </w:rPr>
        <w:t>成熟应用广泛</w:t>
      </w:r>
      <w:r>
        <w:rPr>
          <w:rFonts w:hint="eastAsia"/>
          <w:color w:val="000000"/>
        </w:rPr>
        <w:t>的结构分析和优化软件，</w:t>
      </w:r>
      <w:r>
        <w:rPr>
          <w:rFonts w:hint="eastAsia"/>
          <w:color w:val="000000"/>
        </w:rPr>
        <w:t>主要包含六大优化方法：拓扑优化、自由尺寸优化、形貌优化、尺寸（参数）优化、形状优化和自由形状优化。在详细设计阶段，尺寸（参数）优化定义模型中重要设计参数如壳单元厚度、梁截面的面积和惯性矩、质点质量和载荷大小等为设计变量，通过设计约束，实现结构重量最小化的优化目标。</w:t>
      </w:r>
      <w:r>
        <w:rPr>
          <w:rFonts w:hint="eastAsia"/>
          <w:color w:val="000000"/>
        </w:rPr>
        <w:t>通过</w:t>
      </w:r>
      <w:r>
        <w:rPr>
          <w:rFonts w:hint="eastAsia"/>
          <w:color w:val="000000"/>
        </w:rPr>
        <w:t>Hyperworks</w:t>
      </w:r>
      <w:r>
        <w:rPr>
          <w:rFonts w:hint="eastAsia"/>
          <w:color w:val="000000"/>
        </w:rPr>
        <w:t>各模块进行结构分析优化的基本过程见下图。</w:t>
      </w:r>
    </w:p>
    <w:p>
      <w:pPr>
        <w:pStyle w:val="style0"/>
        <w:spacing w:lineRule="auto" w:line="240"/>
        <w:ind w:firstLine="0" w:firstLineChars="0"/>
        <w:jc w:val="center"/>
        <w:rPr>
          <w:color w:val="000000"/>
        </w:rPr>
      </w:pPr>
      <w:r>
        <w:rPr>
          <w:noProof/>
          <w:color w:val="000000"/>
        </w:rPr>
        <w:drawing>
          <wp:inline distL="0" distT="0" distB="0" distR="0">
            <wp:extent cx="4320000" cy="669201"/>
            <wp:effectExtent l="0" t="0" r="0" b="0"/>
            <wp:docPr id="1026" name="图片 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图片 1"/>
                    <pic:cNvPicPr/>
                  </pic:nvPicPr>
                  <pic:blipFill>
                    <a:blip r:embed="rId2" cstate="print"/>
                    <a:srcRect l="0" t="0" r="0" b="0"/>
                    <a:stretch/>
                  </pic:blipFill>
                  <pic:spPr>
                    <a:xfrm rot="0">
                      <a:off x="0" y="0"/>
                      <a:ext cx="4320000" cy="669201"/>
                    </a:xfrm>
                    <a:prstGeom prst="rect"/>
                  </pic:spPr>
                </pic:pic>
              </a:graphicData>
            </a:graphic>
          </wp:inline>
        </w:drawing>
      </w:r>
    </w:p>
    <w:p>
      <w:pPr>
        <w:pStyle w:val="style0"/>
        <w:spacing w:lineRule="auto" w:line="240"/>
        <w:ind w:firstLine="0" w:firstLineChars="0"/>
        <w:jc w:val="center"/>
        <w:rPr>
          <w:color w:val="000000"/>
        </w:rPr>
      </w:pPr>
      <w:r>
        <w:rPr>
          <w:rFonts w:ascii="黑体" w:eastAsia="黑体" w:hAnsi="黑体" w:hint="eastAsia"/>
        </w:rPr>
        <w:t>图1</w:t>
      </w:r>
      <w:r>
        <w:rPr>
          <w:rFonts w:ascii="黑体" w:eastAsia="黑体" w:hAnsi="黑体" w:hint="eastAsia"/>
        </w:rPr>
        <w:t xml:space="preserve"> </w:t>
      </w:r>
      <w:r>
        <w:rPr>
          <w:rFonts w:ascii="黑体" w:eastAsia="黑体" w:hAnsi="黑体" w:hint="eastAsia"/>
        </w:rPr>
        <w:t xml:space="preserve"> </w:t>
      </w:r>
      <w:r>
        <w:rPr>
          <w:rFonts w:ascii="黑体" w:eastAsia="黑体" w:hAnsi="黑体" w:hint="eastAsia"/>
        </w:rPr>
        <w:t>Optistruct结构优化过程</w:t>
      </w:r>
    </w:p>
    <w:p>
      <w:pPr>
        <w:pStyle w:val="style0"/>
        <w:spacing w:lineRule="auto" w:line="240"/>
        <w:ind w:firstLine="416"/>
        <w:rPr>
          <w:color w:val="000000"/>
        </w:rPr>
      </w:pPr>
      <w:r>
        <w:rPr>
          <w:rFonts w:hint="eastAsia"/>
          <w:color w:val="000000"/>
        </w:rPr>
        <w:t>减轻重量可通过提升布局、调整尺寸和局部开孔等多种方式实现。</w:t>
      </w:r>
      <w:r>
        <w:rPr>
          <w:rFonts w:hint="eastAsia"/>
          <w:color w:val="000000"/>
        </w:rPr>
        <w:t>本文</w:t>
      </w:r>
      <w:r>
        <w:rPr>
          <w:rFonts w:hint="eastAsia"/>
          <w:color w:val="000000"/>
        </w:rPr>
        <w:t>通过水动力分析软件</w:t>
      </w:r>
      <w:r>
        <w:rPr>
          <w:rFonts w:hint="eastAsia"/>
          <w:color w:val="000000"/>
        </w:rPr>
        <w:t>SESAM</w:t>
      </w:r>
      <w:r>
        <w:rPr>
          <w:rFonts w:hint="eastAsia"/>
          <w:color w:val="000000"/>
        </w:rPr>
        <w:t>计算了连接桥近远点剖面弯矩，</w:t>
      </w:r>
      <w:r>
        <w:rPr>
          <w:rFonts w:hint="eastAsia"/>
          <w:color w:val="000000"/>
        </w:rPr>
        <w:t>基于</w:t>
      </w:r>
      <w:r>
        <w:rPr>
          <w:rFonts w:hint="eastAsia"/>
          <w:color w:val="000000"/>
        </w:rPr>
        <w:t>该载荷</w:t>
      </w:r>
      <w:r>
        <w:rPr>
          <w:rFonts w:hint="eastAsia"/>
          <w:color w:val="000000"/>
        </w:rPr>
        <w:t>采用</w:t>
      </w:r>
      <w:r>
        <w:rPr>
          <w:rFonts w:hint="eastAsia"/>
          <w:color w:val="000000"/>
        </w:rPr>
        <w:t>Optistruct</w:t>
      </w:r>
      <w:r>
        <w:rPr>
          <w:rFonts w:hint="eastAsia"/>
          <w:color w:val="000000"/>
        </w:rPr>
        <w:t>的</w:t>
      </w:r>
      <w:r>
        <w:rPr>
          <w:rFonts w:hint="eastAsia"/>
          <w:color w:val="000000"/>
        </w:rPr>
        <w:t>尺寸优化</w:t>
      </w:r>
      <w:r>
        <w:rPr>
          <w:rFonts w:hint="eastAsia"/>
          <w:color w:val="000000"/>
        </w:rPr>
        <w:t>Size Optimization</w:t>
      </w:r>
      <w:r>
        <w:rPr>
          <w:rFonts w:hint="eastAsia"/>
          <w:color w:val="000000"/>
        </w:rPr>
        <w:t>模块</w:t>
      </w:r>
      <w:r>
        <w:rPr>
          <w:rFonts w:hint="eastAsia"/>
          <w:color w:val="000000"/>
        </w:rPr>
        <w:t>对</w:t>
      </w:r>
      <w:r>
        <w:rPr>
          <w:rFonts w:hint="eastAsia"/>
          <w:color w:val="000000"/>
        </w:rPr>
        <w:t>箱型梁式</w:t>
      </w:r>
      <w:r>
        <w:rPr>
          <w:rFonts w:hint="eastAsia"/>
          <w:color w:val="000000"/>
        </w:rPr>
        <w:t>桥臂各</w:t>
      </w:r>
      <w:r>
        <w:rPr>
          <w:rFonts w:hint="eastAsia"/>
          <w:color w:val="000000"/>
        </w:rPr>
        <w:t>区域板厚进行优化，并依据</w:t>
      </w:r>
      <w:r>
        <w:rPr>
          <w:rFonts w:hint="eastAsia"/>
          <w:color w:val="000000"/>
        </w:rPr>
        <w:t>《海上高速船入级与建造规范》</w:t>
      </w:r>
      <w:r>
        <w:rPr>
          <w:rFonts w:hint="eastAsia"/>
          <w:color w:val="000000"/>
        </w:rPr>
        <w:t>强度</w:t>
      </w:r>
      <w:r>
        <w:rPr>
          <w:rFonts w:hint="eastAsia"/>
          <w:color w:val="000000"/>
        </w:rPr>
        <w:t>要求</w:t>
      </w:r>
      <w:r>
        <w:rPr>
          <w:rFonts w:hint="eastAsia"/>
          <w:color w:val="000000"/>
          <w:vertAlign w:val="superscript"/>
        </w:rPr>
        <w:t>[4]</w:t>
      </w:r>
      <w:r>
        <w:rPr>
          <w:rFonts w:hint="eastAsia"/>
          <w:color w:val="000000"/>
        </w:rPr>
        <w:t>对优化后的连接桥进行强度分析与校核。</w:t>
      </w:r>
    </w:p>
    <w:p>
      <w:pPr>
        <w:pStyle w:val="style0"/>
        <w:spacing w:lineRule="auto" w:line="240"/>
        <w:ind w:firstLine="0" w:firstLineChars="0"/>
        <w:rPr>
          <w:b/>
        </w:rPr>
      </w:pPr>
      <w:r>
        <w:rPr>
          <w:rFonts w:hint="eastAsia"/>
          <w:b/>
        </w:rPr>
        <w:t>1</w:t>
      </w:r>
      <w:r>
        <w:rPr>
          <w:rFonts w:hint="eastAsia"/>
          <w:b/>
        </w:rPr>
        <w:t xml:space="preserve"> </w:t>
      </w:r>
      <w:r>
        <w:rPr>
          <w:rFonts w:hint="eastAsia"/>
          <w:b/>
        </w:rPr>
        <w:t>连接桥</w:t>
      </w:r>
      <w:r>
        <w:rPr>
          <w:rFonts w:hint="eastAsia"/>
          <w:b/>
        </w:rPr>
        <w:t>设计载荷</w:t>
      </w:r>
    </w:p>
    <w:p>
      <w:pPr>
        <w:pStyle w:val="style0"/>
        <w:spacing w:lineRule="auto" w:line="240"/>
        <w:ind w:firstLine="0" w:firstLineChars="0"/>
        <w:rPr>
          <w:b/>
        </w:rPr>
      </w:pPr>
      <w:r>
        <w:rPr>
          <w:rFonts w:hint="eastAsia"/>
          <w:b/>
        </w:rPr>
        <w:t xml:space="preserve">1.1 </w:t>
      </w:r>
      <w:r>
        <w:rPr>
          <w:rFonts w:hint="eastAsia"/>
          <w:b/>
        </w:rPr>
        <w:t>计算方法</w:t>
      </w:r>
    </w:p>
    <w:p>
      <w:pPr>
        <w:pStyle w:val="style0"/>
        <w:spacing w:lineRule="auto" w:line="240"/>
        <w:ind w:firstLine="416"/>
        <w:rPr>
          <w:color w:val="000000"/>
        </w:rPr>
      </w:pPr>
      <w:r>
        <w:rPr>
          <w:rFonts w:hint="eastAsia"/>
          <w:color w:val="000000"/>
        </w:rPr>
        <w:t>采用</w:t>
      </w:r>
      <w:r>
        <w:rPr>
          <w:rFonts w:hint="eastAsia"/>
          <w:color w:val="000000"/>
        </w:rPr>
        <w:t>SESAM</w:t>
      </w:r>
      <w:r>
        <w:rPr>
          <w:rFonts w:hint="eastAsia"/>
          <w:color w:val="000000"/>
        </w:rPr>
        <w:t>软件中的水动力分析模块</w:t>
      </w:r>
      <w:r>
        <w:rPr>
          <w:rFonts w:hint="eastAsia"/>
          <w:color w:val="000000"/>
        </w:rPr>
        <w:t>WASIM</w:t>
      </w:r>
      <w:r>
        <w:rPr>
          <w:rFonts w:hint="eastAsia"/>
          <w:color w:val="000000"/>
        </w:rPr>
        <w:t>，对三体船纵向和横向波浪</w:t>
      </w:r>
      <w:r>
        <w:rPr>
          <w:rFonts w:hint="eastAsia"/>
          <w:color w:val="000000"/>
        </w:rPr>
        <w:t>载荷进行计算分析，</w:t>
      </w:r>
      <w:r>
        <w:rPr>
          <w:rFonts w:hint="eastAsia"/>
          <w:color w:val="000000"/>
        </w:rPr>
        <w:t>WASIM</w:t>
      </w:r>
      <w:r>
        <w:rPr>
          <w:rFonts w:hint="eastAsia"/>
          <w:color w:val="000000"/>
        </w:rPr>
        <w:t>主要采用</w:t>
      </w:r>
      <w:r>
        <w:rPr>
          <w:rFonts w:hint="eastAsia"/>
          <w:color w:val="000000"/>
        </w:rPr>
        <w:t>Rankine</w:t>
      </w:r>
      <w:r>
        <w:rPr>
          <w:rFonts w:hint="eastAsia"/>
          <w:color w:val="000000"/>
        </w:rPr>
        <w:t>源方法进行三维线性时域势流理论分析</w:t>
      </w:r>
      <w:r>
        <w:rPr>
          <w:rFonts w:hint="eastAsia"/>
          <w:color w:val="000000"/>
        </w:rPr>
        <w:t>。</w:t>
      </w:r>
      <w:r>
        <w:rPr>
          <w:rFonts w:hint="eastAsia"/>
          <w:color w:val="000000"/>
        </w:rPr>
        <w:t>将三体船主体与附体型值按照软件要求的格式输入建立船体几何模型，输入吃水信息，对船体水线下湿表面进行网格划分，建立船体湿表面网格以及自由面网格，求解流场速度势，进而计算船体湿表面网格水动压力。</w:t>
      </w:r>
    </w:p>
    <w:p>
      <w:pPr>
        <w:pStyle w:val="style0"/>
        <w:spacing w:lineRule="auto" w:line="240"/>
        <w:ind w:firstLine="416"/>
        <w:rPr>
          <w:color w:val="000000"/>
        </w:rPr>
      </w:pPr>
      <w:r>
        <w:rPr>
          <w:rFonts w:hint="eastAsia"/>
        </w:rPr>
        <w:t>连接桥与主</w:t>
      </w:r>
      <w:r>
        <w:t>体连接处</w:t>
      </w:r>
      <w:r>
        <w:rPr>
          <w:rFonts w:hint="eastAsia"/>
        </w:rPr>
        <w:t>近</w:t>
      </w:r>
      <w:r>
        <w:t>点剖面载荷</w:t>
      </w:r>
      <w:r>
        <w:rPr>
          <w:rFonts w:hint="eastAsia"/>
        </w:rPr>
        <w:t>和</w:t>
      </w:r>
      <w:r>
        <w:t>远点剖面载荷</w:t>
      </w:r>
      <w:r>
        <w:rPr>
          <w:rFonts w:hint="eastAsia"/>
        </w:rPr>
        <w:t>，为连接桥水动力计算目标载荷。求得</w:t>
      </w:r>
      <w:r>
        <w:rPr>
          <w:rFonts w:hint="eastAsia"/>
        </w:rPr>
        <w:t>截面载荷传递函数后</w:t>
      </w:r>
      <w:r>
        <w:rPr>
          <w:rFonts w:hint="eastAsia"/>
        </w:rPr>
        <w:t>，</w:t>
      </w:r>
      <w:r>
        <w:rPr>
          <w:rFonts w:hint="eastAsia"/>
        </w:rPr>
        <w:t>通过谱分析方法得到载荷长期预报值作为设计载荷。</w:t>
      </w:r>
      <w:r>
        <w:rPr>
          <w:rFonts w:hint="eastAsia"/>
        </w:rPr>
        <w:t>计算得到连接桥近点弯矩</w:t>
      </w:r>
      <w:r>
        <w:rPr>
          <w:rFonts w:hint="eastAsia"/>
          <w:color w:val="000000"/>
        </w:rPr>
        <w:t>560kN</w:t>
      </w:r>
      <w:r>
        <w:rPr>
          <w:rFonts w:eastAsia="宋体"/>
          <w:color w:val="000000"/>
          <w:kern w:val="0"/>
        </w:rPr>
        <w:t>∙</w:t>
      </w:r>
      <w:r>
        <w:rPr>
          <w:rFonts w:eastAsia="宋体" w:hint="eastAsia"/>
          <w:color w:val="000000"/>
          <w:kern w:val="0"/>
        </w:rPr>
        <w:t>m</w:t>
      </w:r>
      <w:r>
        <w:rPr>
          <w:rFonts w:eastAsia="宋体" w:hint="eastAsia"/>
          <w:color w:val="000000"/>
          <w:kern w:val="0"/>
        </w:rPr>
        <w:t>，远点横垂弯矩</w:t>
      </w:r>
      <w:r>
        <w:rPr>
          <w:rFonts w:hint="eastAsia"/>
          <w:color w:val="000000"/>
        </w:rPr>
        <w:t>240kN</w:t>
      </w:r>
      <w:r>
        <w:rPr>
          <w:rFonts w:eastAsia="宋体"/>
          <w:color w:val="000000"/>
          <w:kern w:val="0"/>
        </w:rPr>
        <w:t>∙</w:t>
      </w:r>
      <w:r>
        <w:rPr>
          <w:rFonts w:eastAsia="宋体" w:hint="eastAsia"/>
          <w:color w:val="000000"/>
          <w:kern w:val="0"/>
        </w:rPr>
        <w:t>m</w:t>
      </w:r>
      <w:r>
        <w:rPr>
          <w:rFonts w:eastAsia="宋体" w:hint="eastAsia"/>
          <w:color w:val="000000"/>
          <w:kern w:val="0"/>
        </w:rPr>
        <w:t>。</w:t>
      </w:r>
    </w:p>
    <w:p>
      <w:pPr>
        <w:pStyle w:val="style0"/>
        <w:spacing w:lineRule="auto" w:line="240"/>
        <w:ind w:firstLine="0" w:firstLineChars="0"/>
        <w:jc w:val="center"/>
        <w:rPr/>
      </w:pPr>
      <w:r>
        <w:rPr>
          <w:noProof/>
        </w:rPr>
        <w:drawing>
          <wp:inline distL="0" distT="0" distB="0" distR="0">
            <wp:extent cx="3165639" cy="1876568"/>
            <wp:effectExtent l="0" t="0" r="0" b="9525"/>
            <wp:docPr id="1027" name="图片 8"/>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图片 8"/>
                    <pic:cNvPicPr/>
                  </pic:nvPicPr>
                  <pic:blipFill>
                    <a:blip r:embed="rId3" cstate="print"/>
                    <a:srcRect l="0" t="0" r="0" b="0"/>
                    <a:stretch/>
                  </pic:blipFill>
                  <pic:spPr>
                    <a:xfrm rot="0">
                      <a:off x="0" y="0"/>
                      <a:ext cx="3165639" cy="1876568"/>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 xml:space="preserve">2 </w:t>
      </w:r>
      <w:r>
        <w:rPr>
          <w:rFonts w:ascii="黑体" w:eastAsia="黑体" w:hAnsi="黑体" w:hint="eastAsia"/>
        </w:rPr>
        <w:t xml:space="preserve"> </w:t>
      </w:r>
      <w:r>
        <w:rPr>
          <w:rFonts w:ascii="黑体" w:eastAsia="黑体" w:hAnsi="黑体" w:hint="eastAsia"/>
        </w:rPr>
        <w:t>船体水动力计算模型</w:t>
      </w:r>
    </w:p>
    <w:p>
      <w:pPr>
        <w:pStyle w:val="style0"/>
        <w:spacing w:lineRule="auto" w:line="240"/>
        <w:ind w:firstLine="0" w:firstLineChars="0"/>
        <w:jc w:val="center"/>
        <w:rPr/>
      </w:pPr>
      <w:r>
        <w:rPr>
          <w:noProof/>
        </w:rPr>
        <w:drawing>
          <wp:inline distL="0" distT="0" distB="0" distR="0">
            <wp:extent cx="2804615" cy="2298627"/>
            <wp:effectExtent l="0" t="0" r="0" b="6985"/>
            <wp:docPr id="1028" name="图片 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图片 4"/>
                    <pic:cNvPicPr/>
                  </pic:nvPicPr>
                  <pic:blipFill>
                    <a:blip r:embed="rId4" cstate="print"/>
                    <a:srcRect l="0" t="0" r="0" b="0"/>
                    <a:stretch/>
                  </pic:blipFill>
                  <pic:spPr>
                    <a:xfrm rot="0">
                      <a:off x="0" y="0"/>
                      <a:ext cx="2804615" cy="2298627"/>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 xml:space="preserve">3  </w:t>
      </w:r>
      <w:r>
        <w:rPr>
          <w:rFonts w:ascii="黑体" w:eastAsia="黑体" w:hAnsi="黑体" w:hint="eastAsia"/>
        </w:rPr>
        <w:t>连接桥</w:t>
      </w:r>
      <w:r>
        <w:rPr>
          <w:rFonts w:ascii="黑体" w:eastAsia="黑体" w:hAnsi="黑体" w:hint="eastAsia"/>
        </w:rPr>
        <w:t>横垂弯矩传递函数</w:t>
      </w:r>
    </w:p>
    <w:p>
      <w:pPr>
        <w:pStyle w:val="style0"/>
        <w:spacing w:lineRule="auto" w:line="240"/>
        <w:ind w:firstLine="0" w:firstLineChars="0"/>
        <w:rPr>
          <w:b/>
        </w:rPr>
      </w:pPr>
      <w:r>
        <w:rPr>
          <w:rFonts w:hint="eastAsia"/>
          <w:b/>
        </w:rPr>
        <w:t xml:space="preserve">1.2 </w:t>
      </w:r>
      <w:r>
        <w:rPr>
          <w:rFonts w:hint="eastAsia"/>
          <w:b/>
        </w:rPr>
        <w:t>等效载荷施加</w:t>
      </w:r>
    </w:p>
    <w:p>
      <w:pPr>
        <w:pStyle w:val="style0"/>
        <w:spacing w:lineRule="auto" w:line="240"/>
        <w:ind w:firstLine="416"/>
        <w:rPr>
          <w:color w:val="000000"/>
        </w:rPr>
      </w:pPr>
      <w:r>
        <w:rPr>
          <w:rFonts w:hint="eastAsia"/>
          <w:color w:val="000000"/>
        </w:rPr>
        <w:t>在连接桥</w:t>
      </w:r>
      <w:r>
        <w:rPr>
          <w:rFonts w:hint="eastAsia"/>
          <w:color w:val="000000"/>
        </w:rPr>
        <w:t>片体吃水位置通过</w:t>
      </w:r>
      <w:r>
        <w:rPr>
          <w:rFonts w:hint="eastAsia"/>
          <w:color w:val="000000"/>
        </w:rPr>
        <w:t>MPC</w:t>
      </w:r>
      <w:r>
        <w:rPr>
          <w:rFonts w:hint="eastAsia"/>
          <w:color w:val="000000"/>
        </w:rPr>
        <w:t>—</w:t>
      </w:r>
      <w:r>
        <w:rPr>
          <w:rFonts w:hint="eastAsia"/>
          <w:color w:val="000000"/>
        </w:rPr>
        <w:t>rbe2</w:t>
      </w:r>
      <w:r>
        <w:rPr>
          <w:rFonts w:hint="eastAsia"/>
          <w:color w:val="000000"/>
        </w:rPr>
        <w:t>多点</w:t>
      </w:r>
      <w:r>
        <w:rPr>
          <w:rFonts w:hint="eastAsia"/>
          <w:color w:val="000000"/>
        </w:rPr>
        <w:t>约束</w:t>
      </w:r>
      <w:r>
        <w:rPr>
          <w:rFonts w:hint="eastAsia"/>
          <w:color w:val="000000"/>
        </w:rPr>
        <w:t>连接，设置加载点，</w:t>
      </w:r>
      <w:r>
        <w:rPr>
          <w:rFonts w:hint="eastAsia"/>
          <w:color w:val="000000"/>
        </w:rPr>
        <w:t>叠加等效</w:t>
      </w:r>
      <w:r>
        <w:rPr>
          <w:rFonts w:hint="eastAsia"/>
          <w:color w:val="000000"/>
        </w:rPr>
        <w:t>的横向</w:t>
      </w:r>
      <w:r>
        <w:rPr>
          <w:rFonts w:hint="eastAsia"/>
          <w:color w:val="000000"/>
        </w:rPr>
        <w:t>对开力和垂向剪力，保证连接桥网格模型近远点剖面弯矩等于</w:t>
      </w:r>
      <w:r>
        <w:rPr>
          <w:rFonts w:hint="eastAsia"/>
          <w:color w:val="000000"/>
        </w:rPr>
        <w:t>水动力</w:t>
      </w:r>
      <w:r>
        <w:rPr>
          <w:rFonts w:hint="eastAsia"/>
          <w:color w:val="000000"/>
        </w:rPr>
        <w:t>长期预报值。模型中加载的</w:t>
      </w:r>
      <w:r>
        <w:rPr>
          <w:rFonts w:hint="eastAsia"/>
          <w:color w:val="000000"/>
        </w:rPr>
        <w:t>横向对开力</w:t>
      </w:r>
      <w:r>
        <w:rPr>
          <w:rFonts w:hint="eastAsia"/>
          <w:color w:val="000000"/>
        </w:rPr>
        <w:t>F</w:t>
      </w:r>
      <w:r>
        <w:rPr>
          <w:rFonts w:hint="eastAsia"/>
          <w:color w:val="000000"/>
          <w:vertAlign w:val="subscript"/>
        </w:rPr>
        <w:t>x</w:t>
      </w:r>
      <w:r>
        <w:rPr>
          <w:rFonts w:hint="eastAsia"/>
          <w:color w:val="000000"/>
        </w:rPr>
        <w:t>=63.5kN</w:t>
      </w:r>
      <w:r>
        <w:rPr>
          <w:rFonts w:hint="eastAsia"/>
          <w:color w:val="000000"/>
        </w:rPr>
        <w:t>，</w:t>
      </w:r>
      <w:r>
        <w:rPr>
          <w:rFonts w:hint="eastAsia"/>
          <w:color w:val="000000"/>
        </w:rPr>
        <w:t>垂向剪力</w:t>
      </w:r>
      <w:r>
        <w:rPr>
          <w:rFonts w:hint="eastAsia"/>
          <w:color w:val="000000"/>
        </w:rPr>
        <w:t>F</w:t>
      </w:r>
      <w:r>
        <w:rPr>
          <w:rFonts w:hint="eastAsia"/>
          <w:color w:val="000000"/>
          <w:vertAlign w:val="subscript"/>
        </w:rPr>
        <w:t>y</w:t>
      </w:r>
      <w:r>
        <w:rPr>
          <w:rFonts w:hint="eastAsia"/>
          <w:color w:val="000000"/>
        </w:rPr>
        <w:t>=83.65kN</w:t>
      </w:r>
      <w:r>
        <w:rPr>
          <w:rFonts w:hint="eastAsia"/>
          <w:color w:val="000000"/>
        </w:rPr>
        <w:t>。</w:t>
      </w:r>
      <w:r>
        <w:rPr>
          <w:rFonts w:hint="eastAsia"/>
          <w:color w:val="000000"/>
        </w:rPr>
        <w:t>Hypermesh</w:t>
      </w:r>
      <w:r>
        <w:rPr>
          <w:rFonts w:hint="eastAsia"/>
          <w:color w:val="000000"/>
        </w:rPr>
        <w:t>软件</w:t>
      </w:r>
      <w:r>
        <w:rPr>
          <w:rFonts w:hint="eastAsia"/>
          <w:color w:val="000000"/>
        </w:rPr>
        <w:t>界面</w:t>
      </w:r>
      <w:r>
        <w:rPr>
          <w:rFonts w:hint="eastAsia"/>
          <w:color w:val="000000"/>
        </w:rPr>
        <w:t>中加载方式见下图。</w:t>
      </w:r>
    </w:p>
    <w:p>
      <w:pPr>
        <w:pStyle w:val="style0"/>
        <w:spacing w:lineRule="auto" w:line="240"/>
        <w:ind w:firstLine="0" w:firstLineChars="0"/>
        <w:jc w:val="center"/>
        <w:rPr>
          <w:color w:val="ff0000"/>
        </w:rPr>
      </w:pPr>
      <w:r>
        <w:rPr>
          <w:noProof/>
        </w:rPr>
        <w:drawing>
          <wp:inline distL="0" distT="0" distB="0" distR="0">
            <wp:extent cx="2967787" cy="2033905"/>
            <wp:effectExtent l="0" t="0" r="0" b="0"/>
            <wp:docPr id="1029" name="图片 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图片 1"/>
                    <pic:cNvPicPr/>
                  </pic:nvPicPr>
                  <pic:blipFill>
                    <a:blip r:embed="rId5" cstate="print"/>
                    <a:srcRect l="0" t="0" r="0" b="0"/>
                    <a:stretch/>
                  </pic:blipFill>
                  <pic:spPr>
                    <a:xfrm rot="0">
                      <a:off x="0" y="0"/>
                      <a:ext cx="2967787" cy="2033905"/>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 xml:space="preserve">4  </w:t>
      </w:r>
      <w:r>
        <w:rPr>
          <w:rFonts w:ascii="黑体" w:eastAsia="黑体" w:hAnsi="黑体" w:hint="eastAsia"/>
        </w:rPr>
        <w:t>连接桥模型加载</w:t>
      </w:r>
    </w:p>
    <w:p>
      <w:pPr>
        <w:pStyle w:val="style0"/>
        <w:spacing w:lineRule="auto" w:line="240"/>
        <w:ind w:firstLine="0" w:firstLineChars="0"/>
        <w:rPr>
          <w:b/>
        </w:rPr>
      </w:pPr>
      <w:r>
        <w:rPr>
          <w:rFonts w:hint="eastAsia"/>
          <w:b/>
        </w:rPr>
        <w:t xml:space="preserve">2 </w:t>
      </w:r>
      <w:r>
        <w:rPr>
          <w:rFonts w:hint="eastAsia"/>
          <w:b/>
        </w:rPr>
        <w:t>初步方案</w:t>
      </w:r>
      <w:r>
        <w:rPr>
          <w:rFonts w:hint="eastAsia"/>
          <w:b/>
        </w:rPr>
        <w:t>计算</w:t>
      </w:r>
    </w:p>
    <w:p>
      <w:pPr>
        <w:pStyle w:val="style0"/>
        <w:spacing w:lineRule="auto" w:line="240"/>
        <w:ind w:firstLine="416"/>
        <w:rPr/>
      </w:pPr>
      <w:r>
        <w:rPr>
          <w:rFonts w:hint="eastAsia"/>
        </w:rPr>
        <w:t>连接桥</w:t>
      </w:r>
      <w:r>
        <w:rPr>
          <w:rFonts w:hint="eastAsia"/>
        </w:rPr>
        <w:t>采用</w:t>
      </w:r>
      <w:r>
        <w:rPr>
          <w:rFonts w:hint="eastAsia"/>
        </w:rPr>
        <w:t>箱型梁</w:t>
      </w:r>
      <w:r>
        <w:rPr>
          <w:rFonts w:hint="eastAsia"/>
        </w:rPr>
        <w:t>式结构</w:t>
      </w:r>
      <w:r>
        <w:rPr>
          <w:rFonts w:hint="eastAsia"/>
        </w:rPr>
        <w:t>，以获取良好的抗弯和抗扭性能</w:t>
      </w:r>
      <w:r>
        <w:rPr>
          <w:rFonts w:hint="eastAsia"/>
        </w:rPr>
        <w:t>且便于加工制造。</w:t>
      </w:r>
      <w:r>
        <w:rPr>
          <w:rFonts w:hint="eastAsia"/>
        </w:rPr>
        <w:t>截面</w:t>
      </w:r>
      <w:r>
        <w:rPr>
          <w:rFonts w:hint="eastAsia"/>
        </w:rPr>
        <w:t>尺寸</w:t>
      </w:r>
      <w:r>
        <w:rPr>
          <w:rFonts w:hint="eastAsia"/>
        </w:rPr>
        <w:t>宽</w:t>
      </w:r>
      <w:r>
        <w:rPr>
          <w:rFonts w:hint="eastAsia"/>
        </w:rPr>
        <w:t>1m</w:t>
      </w:r>
      <w:r>
        <w:rPr>
          <w:rFonts w:hint="eastAsia"/>
        </w:rPr>
        <w:t>，高</w:t>
      </w:r>
      <w:r>
        <w:rPr>
          <w:rFonts w:hint="eastAsia"/>
        </w:rPr>
        <w:t>0.5m</w:t>
      </w:r>
      <w:r>
        <w:rPr>
          <w:rFonts w:hint="eastAsia"/>
        </w:rPr>
        <w:t>，</w:t>
      </w:r>
      <w:r>
        <w:rPr>
          <w:rFonts w:hint="eastAsia"/>
        </w:rPr>
        <w:t>为保证足够的焊接施工空间，除上下</w:t>
      </w:r>
      <w:r>
        <w:rPr>
          <w:rFonts w:hint="eastAsia"/>
        </w:rPr>
        <w:t>面板</w:t>
      </w:r>
      <w:r>
        <w:rPr>
          <w:rFonts w:hint="eastAsia"/>
        </w:rPr>
        <w:t>（绿色）</w:t>
      </w:r>
      <w:r>
        <w:rPr>
          <w:rFonts w:hint="eastAsia"/>
        </w:rPr>
        <w:t>和两侧</w:t>
      </w:r>
      <w:r>
        <w:rPr>
          <w:rFonts w:hint="eastAsia"/>
        </w:rPr>
        <w:t>纵板</w:t>
      </w:r>
      <w:r>
        <w:rPr>
          <w:rFonts w:hint="eastAsia"/>
        </w:rPr>
        <w:t>（灰色）外，</w:t>
      </w:r>
      <w:r>
        <w:rPr>
          <w:rFonts w:hint="eastAsia"/>
        </w:rPr>
        <w:t>仅</w:t>
      </w:r>
      <w:r>
        <w:rPr>
          <w:rFonts w:hint="eastAsia"/>
        </w:rPr>
        <w:t>设置一道中</w:t>
      </w:r>
      <w:r>
        <w:rPr>
          <w:rFonts w:hint="eastAsia"/>
        </w:rPr>
        <w:t>纵板</w:t>
      </w:r>
      <w:r>
        <w:rPr>
          <w:rFonts w:hint="eastAsia"/>
        </w:rPr>
        <w:t>增强</w:t>
      </w:r>
      <w:r>
        <w:rPr>
          <w:rFonts w:hint="eastAsia"/>
        </w:rPr>
        <w:t>抗弯和抗剪性能</w:t>
      </w:r>
      <w:r>
        <w:rPr>
          <w:rFonts w:hint="eastAsia"/>
        </w:rPr>
        <w:t>，见下图。</w:t>
      </w:r>
      <w:r>
        <w:rPr>
          <w:rFonts w:hint="eastAsia"/>
        </w:rPr>
        <w:t>连接桥采用</w:t>
      </w:r>
      <w:r>
        <w:rPr>
          <w:rFonts w:hint="eastAsia"/>
        </w:rPr>
        <w:t>5083-H116</w:t>
      </w:r>
      <w:r>
        <w:rPr>
          <w:rFonts w:hint="eastAsia"/>
        </w:rPr>
        <w:t>铝</w:t>
      </w:r>
      <w:r>
        <w:rPr>
          <w:rFonts w:hint="eastAsia"/>
        </w:rPr>
        <w:t>板</w:t>
      </w:r>
      <w:r>
        <w:rPr>
          <w:rFonts w:hint="eastAsia"/>
        </w:rPr>
        <w:t>，</w:t>
      </w:r>
      <w:r>
        <w:rPr>
          <w:rFonts w:hint="eastAsia"/>
        </w:rPr>
        <w:t>材料</w:t>
      </w:r>
      <w:r>
        <w:rPr>
          <w:rFonts w:hint="eastAsia"/>
        </w:rPr>
        <w:t>弹性模量</w:t>
      </w:r>
      <w:r>
        <w:rPr>
          <w:rFonts w:hint="eastAsia"/>
        </w:rPr>
        <w:t>70GPa</w:t>
      </w:r>
      <w:r>
        <w:rPr>
          <w:rFonts w:hint="eastAsia"/>
        </w:rPr>
        <w:t>，屈服强度</w:t>
      </w:r>
      <w:r>
        <w:rPr>
          <w:rFonts w:hint="eastAsia"/>
        </w:rPr>
        <w:t>125MPa</w:t>
      </w:r>
      <w:r>
        <w:rPr>
          <w:rFonts w:hint="eastAsia"/>
        </w:rPr>
        <w:t>，密度</w:t>
      </w:r>
      <w:r>
        <w:rPr>
          <w:rFonts w:hint="eastAsia"/>
        </w:rPr>
        <w:t>2</w:t>
      </w:r>
      <w:r>
        <w:rPr>
          <w:rFonts w:hint="eastAsia"/>
        </w:rPr>
        <w:t>700</w:t>
      </w:r>
      <w:r>
        <w:rPr>
          <w:rFonts w:hint="eastAsia"/>
        </w:rPr>
        <w:t>kg/m</w:t>
      </w:r>
      <w:r>
        <w:rPr>
          <w:rFonts w:hint="eastAsia"/>
          <w:vertAlign w:val="superscript"/>
        </w:rPr>
        <w:t>3</w:t>
      </w:r>
      <w:r>
        <w:rPr>
          <w:rFonts w:hint="eastAsia"/>
        </w:rPr>
        <w:t>。</w:t>
      </w:r>
    </w:p>
    <w:p>
      <w:pPr>
        <w:pStyle w:val="style0"/>
        <w:spacing w:lineRule="auto" w:line="240"/>
        <w:ind w:firstLine="0" w:firstLineChars="0"/>
        <w:jc w:val="center"/>
        <w:rPr/>
      </w:pPr>
      <w:r>
        <w:rPr>
          <w:rFonts w:hint="eastAsia"/>
          <w:noProof/>
        </w:rPr>
        <w:drawing>
          <wp:inline distL="0" distT="0" distB="0" distR="0">
            <wp:extent cx="3158836" cy="1770575"/>
            <wp:effectExtent l="0" t="0" r="3810" b="1270"/>
            <wp:docPr id="1030" name="图片 30"/>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图片 30"/>
                    <pic:cNvPicPr/>
                  </pic:nvPicPr>
                  <pic:blipFill>
                    <a:blip r:embed="rId6" cstate="print"/>
                    <a:srcRect l="0" t="0" r="0" b="0"/>
                    <a:stretch/>
                  </pic:blipFill>
                  <pic:spPr>
                    <a:xfrm rot="0">
                      <a:off x="0" y="0"/>
                      <a:ext cx="3158836" cy="1770575"/>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5</w:t>
      </w:r>
      <w:r>
        <w:rPr>
          <w:rFonts w:ascii="黑体" w:eastAsia="黑体" w:hAnsi="黑体" w:hint="eastAsia"/>
        </w:rPr>
        <w:t xml:space="preserve">  连接桥横剖面形式</w:t>
      </w:r>
    </w:p>
    <w:p>
      <w:pPr>
        <w:pStyle w:val="style0"/>
        <w:spacing w:lineRule="auto" w:line="240"/>
        <w:ind w:firstLine="416"/>
        <w:rPr/>
      </w:pPr>
      <w:r>
        <w:rPr>
          <w:rFonts w:hint="eastAsia"/>
        </w:rPr>
        <w:t>近点</w:t>
      </w:r>
      <w:r>
        <w:rPr>
          <w:rFonts w:hint="eastAsia"/>
        </w:rPr>
        <w:t>位于</w:t>
      </w:r>
      <w:r>
        <w:rPr>
          <w:rFonts w:hint="eastAsia"/>
        </w:rPr>
        <w:t>连接桥与船身相连位置，远点</w:t>
      </w:r>
      <w:r>
        <w:rPr>
          <w:rFonts w:hint="eastAsia"/>
        </w:rPr>
        <w:t>位于</w:t>
      </w:r>
      <w:r>
        <w:rPr>
          <w:rFonts w:hint="eastAsia"/>
        </w:rPr>
        <w:t>片体</w:t>
      </w:r>
      <w:r>
        <w:rPr>
          <w:rFonts w:hint="eastAsia"/>
        </w:rPr>
        <w:t>段过渡弯折处，为保证上述区域强度，近远点附近</w:t>
      </w:r>
      <w:r>
        <w:rPr>
          <w:rFonts w:hint="eastAsia"/>
        </w:rPr>
        <w:t>面板</w:t>
      </w:r>
      <w:r>
        <w:rPr>
          <w:rFonts w:hint="eastAsia"/>
        </w:rPr>
        <w:t>和</w:t>
      </w:r>
      <w:r>
        <w:rPr>
          <w:rFonts w:hint="eastAsia"/>
        </w:rPr>
        <w:t>纵板</w:t>
      </w:r>
      <w:r>
        <w:rPr>
          <w:rFonts w:hint="eastAsia"/>
        </w:rPr>
        <w:t>的初始设计</w:t>
      </w:r>
      <w:r>
        <w:rPr>
          <w:rFonts w:hint="eastAsia"/>
        </w:rPr>
        <w:t>厚度均取</w:t>
      </w:r>
      <w:r>
        <w:rPr>
          <w:rFonts w:hint="eastAsia"/>
        </w:rPr>
        <w:t>12mm</w:t>
      </w:r>
      <w:r>
        <w:rPr>
          <w:rFonts w:hint="eastAsia"/>
        </w:rPr>
        <w:t>。</w:t>
      </w:r>
      <w:r>
        <w:rPr>
          <w:rFonts w:hint="eastAsia"/>
        </w:rPr>
        <w:t>中段上下</w:t>
      </w:r>
      <w:r>
        <w:rPr>
          <w:rFonts w:hint="eastAsia"/>
        </w:rPr>
        <w:t>面板</w:t>
      </w:r>
      <w:r>
        <w:rPr>
          <w:rFonts w:hint="eastAsia"/>
        </w:rPr>
        <w:t>初始设计厚度取</w:t>
      </w:r>
      <w:r>
        <w:rPr>
          <w:rFonts w:hint="eastAsia"/>
        </w:rPr>
        <w:t>10mm</w:t>
      </w:r>
      <w:r>
        <w:rPr>
          <w:rFonts w:hint="eastAsia"/>
        </w:rPr>
        <w:t>。</w:t>
      </w:r>
      <w:r>
        <w:rPr>
          <w:rFonts w:hint="eastAsia"/>
        </w:rPr>
        <w:t>初始设计</w:t>
      </w:r>
      <w:r>
        <w:rPr>
          <w:rFonts w:hint="eastAsia"/>
        </w:rPr>
        <w:t>方案</w:t>
      </w:r>
      <w:r>
        <w:rPr>
          <w:rFonts w:hint="eastAsia"/>
        </w:rPr>
        <w:t>板厚分布见下图，</w:t>
      </w:r>
      <w:r>
        <w:rPr>
          <w:rFonts w:hint="eastAsia"/>
        </w:rPr>
        <w:t>以</w:t>
      </w:r>
      <w:r>
        <w:rPr>
          <w:rFonts w:hint="eastAsia"/>
        </w:rPr>
        <w:t>12mm</w:t>
      </w:r>
      <w:r>
        <w:rPr>
          <w:rFonts w:hint="eastAsia"/>
        </w:rPr>
        <w:t>铝板</w:t>
      </w:r>
      <w:r>
        <w:rPr>
          <w:rFonts w:hint="eastAsia"/>
        </w:rPr>
        <w:t>为主，沿长度方向分为三段</w:t>
      </w:r>
      <w:r>
        <w:rPr>
          <w:rFonts w:hint="eastAsia"/>
        </w:rPr>
        <w:t>区域</w:t>
      </w:r>
      <w:r>
        <w:rPr>
          <w:rFonts w:hint="eastAsia"/>
        </w:rPr>
        <w:t>。</w:t>
      </w:r>
    </w:p>
    <w:p>
      <w:pPr>
        <w:pStyle w:val="style0"/>
        <w:spacing w:lineRule="auto" w:line="240"/>
        <w:ind w:firstLine="416"/>
        <w:rPr/>
      </w:pPr>
      <w:r>
        <w:rPr>
          <w:rFonts w:hint="eastAsia"/>
        </w:rPr>
        <w:t>诚然，沿连接桥纵向</w:t>
      </w:r>
      <w:r>
        <w:rPr>
          <w:rFonts w:hint="eastAsia"/>
        </w:rPr>
        <w:t>板厚</w:t>
      </w:r>
      <w:r>
        <w:rPr>
          <w:rFonts w:hint="eastAsia"/>
        </w:rPr>
        <w:t>分段越</w:t>
      </w:r>
      <w:r>
        <w:rPr>
          <w:rFonts w:hint="eastAsia"/>
        </w:rPr>
        <w:t>精细</w:t>
      </w:r>
      <w:r>
        <w:rPr>
          <w:rFonts w:hint="eastAsia"/>
        </w:rPr>
        <w:t>，基于重量最小目标的尺寸</w:t>
      </w:r>
      <w:r>
        <w:rPr>
          <w:rFonts w:hint="eastAsia"/>
        </w:rPr>
        <w:t>优化所能达到的效果越好，但综合考虑实际加工制造</w:t>
      </w:r>
      <w:r>
        <w:rPr>
          <w:rFonts w:hint="eastAsia"/>
        </w:rPr>
        <w:t>难度</w:t>
      </w:r>
      <w:r>
        <w:rPr>
          <w:rFonts w:hint="eastAsia"/>
        </w:rPr>
        <w:t>，在连接桥长度</w:t>
      </w:r>
      <w:r>
        <w:rPr>
          <w:rFonts w:hint="eastAsia"/>
        </w:rPr>
        <w:t>7m</w:t>
      </w:r>
      <w:r>
        <w:rPr>
          <w:rFonts w:hint="eastAsia"/>
        </w:rPr>
        <w:t>范围内若板厚规格种类过多</w:t>
      </w:r>
      <w:r>
        <w:rPr>
          <w:rFonts w:hint="eastAsia"/>
        </w:rPr>
        <w:t>导致</w:t>
      </w:r>
      <w:r>
        <w:rPr>
          <w:rFonts w:hint="eastAsia"/>
        </w:rPr>
        <w:t>拼接接缝过</w:t>
      </w:r>
      <w:r>
        <w:rPr>
          <w:rFonts w:hint="eastAsia"/>
        </w:rPr>
        <w:t>多，板厚过渡段增多，不利于生产制造。后文中</w:t>
      </w:r>
      <w:r>
        <w:rPr>
          <w:rFonts w:hint="eastAsia"/>
        </w:rPr>
        <w:t>尺寸</w:t>
      </w:r>
      <w:r>
        <w:rPr>
          <w:rFonts w:hint="eastAsia"/>
        </w:rPr>
        <w:t>优化的设计区域划分与下图保持一致，由近点、远点和中段</w:t>
      </w:r>
      <w:r>
        <w:rPr>
          <w:rFonts w:hint="eastAsia"/>
        </w:rPr>
        <w:t>三个分区</w:t>
      </w:r>
      <w:r>
        <w:rPr>
          <w:rFonts w:hint="eastAsia"/>
        </w:rPr>
        <w:t>组成。</w:t>
      </w:r>
    </w:p>
    <w:p>
      <w:pPr>
        <w:pStyle w:val="style0"/>
        <w:spacing w:lineRule="auto" w:line="240"/>
        <w:ind w:firstLine="0" w:firstLineChars="0"/>
        <w:jc w:val="center"/>
        <w:rPr/>
      </w:pPr>
      <w:r>
        <w:rPr>
          <w:noProof/>
        </w:rPr>
        <w:drawing>
          <wp:inline distL="0" distT="0" distB="0" distR="0">
            <wp:extent cx="4320000" cy="1939984"/>
            <wp:effectExtent l="0" t="0" r="0" b="0"/>
            <wp:docPr id="1031" name="图片 25"/>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5" name="图片 25"/>
                    <pic:cNvPicPr/>
                  </pic:nvPicPr>
                  <pic:blipFill>
                    <a:blip r:embed="rId7" cstate="print"/>
                    <a:srcRect l="0" t="5208" r="0" b="3974"/>
                    <a:stretch/>
                  </pic:blipFill>
                  <pic:spPr>
                    <a:xfrm rot="0">
                      <a:off x="0" y="0"/>
                      <a:ext cx="4320000" cy="1939984"/>
                    </a:xfrm>
                    <a:prstGeom prst="rect"/>
                    <a:ln>
                      <a:noFill/>
                    </a:ln>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 xml:space="preserve">6  </w:t>
      </w:r>
      <w:r>
        <w:rPr>
          <w:rFonts w:ascii="黑体" w:eastAsia="黑体" w:hAnsi="黑体" w:hint="eastAsia"/>
        </w:rPr>
        <w:t>初步设计</w:t>
      </w:r>
      <w:r>
        <w:rPr>
          <w:rFonts w:ascii="黑体" w:eastAsia="黑体" w:hAnsi="黑体" w:hint="eastAsia"/>
        </w:rPr>
        <w:t>方案</w:t>
      </w:r>
      <w:r>
        <w:rPr>
          <w:rFonts w:ascii="黑体" w:eastAsia="黑体" w:hAnsi="黑体" w:hint="eastAsia"/>
        </w:rPr>
        <w:t>板厚分布</w:t>
      </w:r>
    </w:p>
    <w:p>
      <w:pPr>
        <w:pStyle w:val="style0"/>
        <w:spacing w:lineRule="auto" w:line="240"/>
        <w:ind w:firstLine="416"/>
        <w:rPr/>
      </w:pPr>
      <w:r>
        <w:rPr>
          <w:rFonts w:hint="eastAsia"/>
        </w:rPr>
        <w:t>CCS</w:t>
      </w:r>
      <w:r>
        <w:rPr>
          <w:rFonts w:hint="eastAsia"/>
        </w:rPr>
        <w:t>规范中直接计算规定的强度衡准为：铝质船体板单元的</w:t>
      </w:r>
      <w:r>
        <w:rPr>
          <w:rFonts w:hint="eastAsia"/>
        </w:rPr>
        <w:t>von-mises</w:t>
      </w:r>
      <w:r>
        <w:rPr>
          <w:rFonts w:hint="eastAsia"/>
        </w:rPr>
        <w:t>许用应力</w:t>
      </w:r>
      <w:r>
        <w:rPr>
          <w:rFonts w:hint="eastAsia"/>
        </w:rPr>
        <w:t>[</w:t>
      </w:r>
      <w:r>
        <w:rPr>
          <w:rFonts w:cs="Times New Roman"/>
          <w:i/>
        </w:rPr>
        <w:t>σ</w:t>
      </w:r>
      <w:r>
        <w:rPr>
          <w:rFonts w:cs="Times New Roman" w:hint="eastAsia"/>
          <w:i/>
          <w:vertAlign w:val="subscript"/>
        </w:rPr>
        <w:t>vm</w:t>
      </w:r>
      <w:r>
        <w:rPr>
          <w:rFonts w:hint="eastAsia"/>
        </w:rPr>
        <w:t>]=0.85</w:t>
      </w:r>
      <w:r>
        <w:rPr>
          <w:rFonts w:cs="Times New Roman"/>
          <w:i/>
        </w:rPr>
        <w:t>σ</w:t>
      </w:r>
      <w:r>
        <w:rPr>
          <w:rFonts w:hint="eastAsia"/>
          <w:vertAlign w:val="subscript"/>
        </w:rPr>
        <w:t>sw</w:t>
      </w:r>
      <w:r>
        <w:rPr>
          <w:rFonts w:hint="eastAsia"/>
        </w:rPr>
        <w:t>=106MPa</w:t>
      </w:r>
      <w:r>
        <w:rPr>
          <w:rFonts w:hint="eastAsia"/>
        </w:rPr>
        <w:t>，剪切许用应力</w:t>
      </w:r>
      <w:r>
        <w:rPr>
          <w:rFonts w:hint="eastAsia"/>
        </w:rPr>
        <w:t>[</w:t>
      </w:r>
      <w:r>
        <w:rPr>
          <w:rFonts w:cs="Times New Roman"/>
        </w:rPr>
        <w:t>τ</w:t>
      </w:r>
      <w:r>
        <w:rPr>
          <w:rFonts w:cs="Times New Roman" w:hint="eastAsia"/>
        </w:rPr>
        <w:t>]=0.46</w:t>
      </w:r>
      <w:r>
        <w:rPr>
          <w:rFonts w:cs="Times New Roman"/>
          <w:i/>
        </w:rPr>
        <w:t>σ</w:t>
      </w:r>
      <w:r>
        <w:rPr>
          <w:rFonts w:hint="eastAsia"/>
          <w:vertAlign w:val="subscript"/>
        </w:rPr>
        <w:t>sw</w:t>
      </w:r>
      <w:r>
        <w:rPr>
          <w:rFonts w:hint="eastAsia"/>
        </w:rPr>
        <w:t>=57.5MPa</w:t>
      </w:r>
      <w:r>
        <w:rPr>
          <w:rFonts w:hint="eastAsia"/>
        </w:rPr>
        <w:t>。</w:t>
      </w:r>
      <w:r>
        <w:rPr>
          <w:rFonts w:hint="eastAsia"/>
        </w:rPr>
        <w:t>在</w:t>
      </w:r>
      <w:r>
        <w:rPr>
          <w:rFonts w:hint="eastAsia"/>
        </w:rPr>
        <w:t>Hypermesh</w:t>
      </w:r>
      <w:r>
        <w:rPr>
          <w:rFonts w:hint="eastAsia"/>
        </w:rPr>
        <w:t>中直接提交</w:t>
      </w:r>
      <w:r>
        <w:rPr>
          <w:rFonts w:hint="eastAsia"/>
        </w:rPr>
        <w:t>Optistruct</w:t>
      </w:r>
      <w:r>
        <w:rPr>
          <w:rFonts w:hint="eastAsia"/>
        </w:rPr>
        <w:t>求解器</w:t>
      </w:r>
      <w:r>
        <w:rPr>
          <w:rFonts w:hint="eastAsia"/>
        </w:rPr>
        <w:t>Analysis</w:t>
      </w:r>
      <w:r>
        <w:rPr>
          <w:rFonts w:hint="eastAsia"/>
        </w:rPr>
        <w:t>模块，计算</w:t>
      </w:r>
      <w:r>
        <w:rPr>
          <w:rFonts w:hint="eastAsia"/>
        </w:rPr>
        <w:t>应力云图</w:t>
      </w:r>
      <w:r>
        <w:rPr>
          <w:rFonts w:hint="eastAsia"/>
        </w:rPr>
        <w:t>表明</w:t>
      </w:r>
      <w:r>
        <w:rPr>
          <w:rFonts w:hint="eastAsia"/>
        </w:rPr>
        <w:t>，</w:t>
      </w:r>
      <w:r>
        <w:rPr>
          <w:rFonts w:hint="eastAsia"/>
        </w:rPr>
        <w:t>面板</w:t>
      </w:r>
      <w:r>
        <w:rPr>
          <w:rFonts w:hint="eastAsia"/>
        </w:rPr>
        <w:t>最大应力</w:t>
      </w:r>
      <w:r>
        <w:rPr>
          <w:rFonts w:hint="eastAsia"/>
        </w:rPr>
        <w:t>85.6MPa</w:t>
      </w:r>
      <w:r>
        <w:rPr>
          <w:rFonts w:hint="eastAsia"/>
        </w:rPr>
        <w:t>，</w:t>
      </w:r>
      <w:r>
        <w:rPr>
          <w:rFonts w:hint="eastAsia"/>
        </w:rPr>
        <w:t>纵板</w:t>
      </w:r>
      <w:r>
        <w:rPr>
          <w:rFonts w:hint="eastAsia"/>
        </w:rPr>
        <w:t>最大应力</w:t>
      </w:r>
      <w:r>
        <w:rPr>
          <w:rFonts w:hint="eastAsia"/>
        </w:rPr>
        <w:t>74.8MPa</w:t>
      </w:r>
      <w:r>
        <w:rPr>
          <w:rFonts w:hint="eastAsia"/>
        </w:rPr>
        <w:t>，最大应力水平分别达到衡准的</w:t>
      </w:r>
      <w:r>
        <w:rPr>
          <w:rFonts w:hint="eastAsia"/>
        </w:rPr>
        <w:t>80%</w:t>
      </w:r>
      <w:r>
        <w:rPr>
          <w:rFonts w:hint="eastAsia"/>
        </w:rPr>
        <w:t>和</w:t>
      </w:r>
      <w:r>
        <w:rPr>
          <w:rFonts w:hint="eastAsia"/>
        </w:rPr>
        <w:t>70%</w:t>
      </w:r>
      <w:r>
        <w:rPr>
          <w:rFonts w:hint="eastAsia"/>
        </w:rPr>
        <w:t>，且在</w:t>
      </w:r>
      <w:r>
        <w:rPr>
          <w:rFonts w:hint="eastAsia"/>
        </w:rPr>
        <w:t>近点位置支撑肘板附近</w:t>
      </w:r>
      <w:r>
        <w:rPr>
          <w:rFonts w:hint="eastAsia"/>
        </w:rPr>
        <w:t>和远点位置弯折段存在局部应力集中。中段应力分布相对均匀，整个连接桥存在</w:t>
      </w:r>
      <w:r>
        <w:rPr>
          <w:rFonts w:hint="eastAsia"/>
        </w:rPr>
        <w:t>综合</w:t>
      </w:r>
      <w:r>
        <w:rPr>
          <w:rFonts w:hint="eastAsia"/>
        </w:rPr>
        <w:t>应力水平</w:t>
      </w:r>
      <w:r>
        <w:rPr>
          <w:rFonts w:hint="eastAsia"/>
        </w:rPr>
        <w:t>30~50MPa</w:t>
      </w:r>
      <w:r>
        <w:rPr>
          <w:rFonts w:hint="eastAsia"/>
        </w:rPr>
        <w:t>的区域，因此存在一定的尺寸优化空间。</w:t>
      </w:r>
    </w:p>
    <w:p>
      <w:pPr>
        <w:pStyle w:val="style0"/>
        <w:spacing w:lineRule="auto" w:line="240"/>
        <w:ind w:firstLine="0" w:firstLineChars="0"/>
        <w:jc w:val="center"/>
        <w:rPr/>
      </w:pPr>
      <w:r>
        <w:rPr>
          <w:rFonts w:hint="eastAsia"/>
          <w:noProof/>
        </w:rPr>
        <w:drawing>
          <wp:inline distL="0" distT="0" distB="0" distR="0">
            <wp:extent cx="4320000" cy="2135573"/>
            <wp:effectExtent l="0" t="0" r="4445" b="0"/>
            <wp:docPr id="1032" name="图片 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6" name="图片 2"/>
                    <pic:cNvPicPr/>
                  </pic:nvPicPr>
                  <pic:blipFill>
                    <a:blip r:embed="rId8" cstate="print"/>
                    <a:srcRect l="0" t="0" r="0" b="0"/>
                    <a:stretch/>
                  </pic:blipFill>
                  <pic:spPr>
                    <a:xfrm rot="0">
                      <a:off x="0" y="0"/>
                      <a:ext cx="4320000" cy="2135573"/>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7</w:t>
      </w:r>
      <w:r>
        <w:rPr>
          <w:rFonts w:ascii="黑体" w:eastAsia="黑体" w:hAnsi="黑体" w:hint="eastAsia"/>
        </w:rPr>
        <w:t xml:space="preserve">  连接桥</w:t>
      </w:r>
      <w:r>
        <w:rPr>
          <w:rFonts w:ascii="黑体" w:eastAsia="黑体" w:hAnsi="黑体" w:hint="eastAsia"/>
        </w:rPr>
        <w:t>整体von-mises应力云图</w:t>
      </w:r>
    </w:p>
    <w:p>
      <w:pPr>
        <w:pStyle w:val="style0"/>
        <w:spacing w:lineRule="auto" w:line="240"/>
        <w:ind w:firstLine="0" w:firstLineChars="0"/>
        <w:jc w:val="center"/>
        <w:rPr/>
      </w:pPr>
      <w:r>
        <w:rPr>
          <w:rFonts w:hint="eastAsia"/>
          <w:noProof/>
        </w:rPr>
        <w:drawing>
          <wp:inline distL="0" distT="0" distB="0" distR="0">
            <wp:extent cx="4320000" cy="2135573"/>
            <wp:effectExtent l="0" t="0" r="4445" b="0"/>
            <wp:docPr id="1033" name="图片 7"/>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9" cstate="print"/>
                    <a:srcRect l="0" t="0" r="0" b="0"/>
                    <a:stretch/>
                  </pic:blipFill>
                  <pic:spPr>
                    <a:xfrm rot="0">
                      <a:off x="0" y="0"/>
                      <a:ext cx="4320000" cy="2135573"/>
                    </a:xfrm>
                    <a:prstGeom prst="rect"/>
                  </pic:spPr>
                </pic:pic>
              </a:graphicData>
            </a:graphic>
          </wp:inline>
        </w:drawing>
      </w:r>
    </w:p>
    <w:p>
      <w:pPr>
        <w:pStyle w:val="style0"/>
        <w:spacing w:lineRule="auto" w:line="240"/>
        <w:ind w:firstLine="0" w:firstLineChars="0"/>
        <w:jc w:val="center"/>
        <w:rPr/>
      </w:pPr>
      <w:r>
        <w:rPr>
          <w:rFonts w:ascii="黑体" w:eastAsia="黑体" w:hAnsi="黑体" w:hint="eastAsia"/>
        </w:rPr>
        <w:t>图</w:t>
      </w:r>
      <w:r>
        <w:rPr>
          <w:rFonts w:ascii="黑体" w:eastAsia="黑体" w:hAnsi="黑体" w:hint="eastAsia"/>
        </w:rPr>
        <w:t>8</w:t>
      </w:r>
      <w:r>
        <w:rPr>
          <w:rFonts w:ascii="黑体" w:eastAsia="黑体" w:hAnsi="黑体" w:hint="eastAsia"/>
        </w:rPr>
        <w:t xml:space="preserve">  连接桥</w:t>
      </w:r>
      <w:r>
        <w:rPr>
          <w:rFonts w:ascii="黑体" w:eastAsia="黑体" w:hAnsi="黑体" w:hint="eastAsia"/>
        </w:rPr>
        <w:t>面板</w:t>
      </w:r>
      <w:r>
        <w:rPr>
          <w:rFonts w:ascii="黑体" w:eastAsia="黑体" w:hAnsi="黑体" w:hint="eastAsia"/>
        </w:rPr>
        <w:t>von-mises应力云图</w:t>
      </w:r>
    </w:p>
    <w:p>
      <w:pPr>
        <w:pStyle w:val="style0"/>
        <w:spacing w:lineRule="auto" w:line="240"/>
        <w:ind w:firstLine="0" w:firstLineChars="0"/>
        <w:jc w:val="center"/>
        <w:rPr/>
      </w:pPr>
      <w:r>
        <w:rPr>
          <w:rFonts w:hint="eastAsia"/>
          <w:noProof/>
        </w:rPr>
        <w:drawing>
          <wp:inline distL="0" distT="0" distB="0" distR="0">
            <wp:extent cx="4320000" cy="2135573"/>
            <wp:effectExtent l="0" t="0" r="4445" b="0"/>
            <wp:docPr id="1034" name="图片 1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8" name="图片 14"/>
                    <pic:cNvPicPr/>
                  </pic:nvPicPr>
                  <pic:blipFill>
                    <a:blip r:embed="rId10" cstate="print"/>
                    <a:srcRect l="0" t="0" r="0" b="0"/>
                    <a:stretch/>
                  </pic:blipFill>
                  <pic:spPr>
                    <a:xfrm rot="0">
                      <a:off x="0" y="0"/>
                      <a:ext cx="4320000" cy="2135573"/>
                    </a:xfrm>
                    <a:prstGeom prst="rect"/>
                  </pic:spPr>
                </pic:pic>
              </a:graphicData>
            </a:graphic>
          </wp:inline>
        </w:drawing>
      </w:r>
    </w:p>
    <w:p>
      <w:pPr>
        <w:pStyle w:val="style0"/>
        <w:spacing w:lineRule="auto" w:line="240"/>
        <w:ind w:firstLine="0" w:firstLineChars="0"/>
        <w:jc w:val="center"/>
        <w:rPr>
          <w:rFonts w:ascii="黑体" w:eastAsia="黑体" w:hAnsi="黑体"/>
        </w:rPr>
      </w:pPr>
      <w:r>
        <w:rPr>
          <w:rFonts w:ascii="黑体" w:eastAsia="黑体" w:hAnsi="黑体" w:hint="eastAsia"/>
        </w:rPr>
        <w:t>图</w:t>
      </w:r>
      <w:r>
        <w:rPr>
          <w:rFonts w:ascii="黑体" w:eastAsia="黑体" w:hAnsi="黑体" w:hint="eastAsia"/>
        </w:rPr>
        <w:t>9</w:t>
      </w:r>
      <w:r>
        <w:rPr>
          <w:rFonts w:ascii="黑体" w:eastAsia="黑体" w:hAnsi="黑体" w:hint="eastAsia"/>
        </w:rPr>
        <w:t xml:space="preserve">  连接桥</w:t>
      </w:r>
      <w:r>
        <w:rPr>
          <w:rFonts w:ascii="黑体" w:eastAsia="黑体" w:hAnsi="黑体" w:hint="eastAsia"/>
        </w:rPr>
        <w:t>纵板</w:t>
      </w:r>
      <w:r>
        <w:rPr>
          <w:rFonts w:ascii="黑体" w:eastAsia="黑体" w:hAnsi="黑体" w:hint="eastAsia"/>
        </w:rPr>
        <w:t>von-mises应力云图</w:t>
      </w:r>
    </w:p>
    <w:p>
      <w:pPr>
        <w:pStyle w:val="style0"/>
        <w:spacing w:lineRule="auto" w:line="240"/>
        <w:ind w:firstLine="0" w:firstLineChars="0"/>
        <w:jc w:val="center"/>
        <w:rPr/>
      </w:pPr>
    </w:p>
    <w:p>
      <w:pPr>
        <w:pStyle w:val="style0"/>
        <w:spacing w:lineRule="auto" w:line="240"/>
        <w:ind w:firstLine="0" w:firstLineChars="0"/>
        <w:rPr>
          <w:b/>
        </w:rPr>
      </w:pPr>
      <w:r>
        <w:rPr>
          <w:rFonts w:hint="eastAsia"/>
          <w:b/>
        </w:rPr>
        <w:t xml:space="preserve">3 </w:t>
      </w:r>
      <w:r>
        <w:rPr>
          <w:rFonts w:hint="eastAsia"/>
          <w:b/>
        </w:rPr>
        <w:t>连接桥板厚优化</w:t>
      </w:r>
    </w:p>
    <w:p>
      <w:pPr>
        <w:pStyle w:val="style0"/>
        <w:spacing w:lineRule="auto" w:line="240"/>
        <w:ind w:firstLine="416"/>
        <w:rPr/>
      </w:pPr>
      <w:r>
        <w:rPr>
          <w:rFonts w:hint="eastAsia"/>
        </w:rPr>
        <w:t>优化三要素</w:t>
      </w:r>
      <w:r>
        <w:rPr>
          <w:rFonts w:hint="eastAsia"/>
        </w:rPr>
        <w:t>包含：设计变量、设计约束和优化目标。</w:t>
      </w:r>
      <w:r>
        <w:rPr>
          <w:rFonts w:hint="eastAsia"/>
        </w:rPr>
        <w:t>首先定义设计变量</w:t>
      </w:r>
      <w:r>
        <w:rPr>
          <w:rFonts w:hint="eastAsia"/>
        </w:rPr>
        <w:t>（</w:t>
      </w:r>
      <w:r>
        <w:rPr>
          <w:rFonts w:hint="eastAsia"/>
        </w:rPr>
        <w:t>DESVAR</w:t>
      </w:r>
      <w:r>
        <w:rPr>
          <w:rFonts w:hint="eastAsia"/>
        </w:rPr>
        <w:t>）</w:t>
      </w:r>
      <w:r>
        <w:rPr>
          <w:rFonts w:hint="eastAsia"/>
        </w:rPr>
        <w:t>，创建一个函数关系将</w:t>
      </w:r>
      <w:r>
        <w:rPr>
          <w:rFonts w:hint="eastAsia"/>
        </w:rPr>
        <w:t>部件</w:t>
      </w:r>
      <w:r>
        <w:rPr>
          <w:rFonts w:hint="eastAsia"/>
        </w:rPr>
        <w:t>属性中待优化参数与设计变量关联，</w:t>
      </w:r>
      <w:r>
        <w:rPr>
          <w:rFonts w:hint="eastAsia"/>
        </w:rPr>
        <w:t>Optistruct</w:t>
      </w:r>
      <w:r>
        <w:rPr>
          <w:rFonts w:hint="eastAsia"/>
        </w:rPr>
        <w:t>中最常用的线性关系表达式为：</w:t>
      </w:r>
    </w:p>
    <w:p>
      <w:pPr>
        <w:pStyle w:val="style0"/>
        <w:spacing w:lineRule="auto" w:line="240"/>
        <w:ind w:firstLine="0" w:firstLineChars="0"/>
        <w:jc w:val="center"/>
        <w:rPr/>
      </w:pPr>
      <w:r>
        <w:rPr>
          <w:position w:val="-28"/>
        </w:rPr>
      </w:r>
      <w:r>
        <w:rPr>
          <w:position w:val="-28"/>
        </w:rPr>
      </w:r>
      <w:r>
        <w:rPr>
          <w:position w:val="-28"/>
        </w:rPr>
      </w:r>
      <w:r>
        <w:rPr>
          <w:position w:val="-28"/>
        </w:rPr>
        <w:object>
          <v:shape id="1036" type="#_x0000_t75" filled="f" stroked="f" style="margin-left:0.0pt;margin-top:0.0pt;width:81.0pt;height:34.0pt;mso-wrap-distance-left:0.0pt;mso-wrap-distance-right:0.0pt;visibility:visible;">
            <v:imagedata r:id="rId11" embosscolor="white" o:title=""/>
            <v:stroke on="f" joinstyle="miter"/>
            <o:lock aspectratio="true" v:ext="view"/>
            <v:fill/>
          </v:shape>
          <o:OLEObject Type="EMBED" ProgID="Equation.DSMT4" ShapeID="1036" DrawAspect="Content" ObjectID="0" r:id="rId12"/>
        </w:object>
      </w:r>
      <w:r>
        <w:rPr>
          <w:position w:val="-28"/>
        </w:rPr>
      </w:r>
    </w:p>
    <w:p>
      <w:pPr>
        <w:pStyle w:val="style0"/>
        <w:spacing w:lineRule="auto" w:line="240"/>
        <w:ind w:firstLine="416"/>
        <w:rPr/>
      </w:pPr>
      <w:r>
        <w:rPr>
          <w:rFonts w:hint="eastAsia"/>
        </w:rPr>
        <w:t>式中，</w:t>
      </w:r>
      <w:r>
        <w:rPr>
          <w:rFonts w:hint="eastAsia"/>
          <w:i/>
        </w:rPr>
        <w:t>p</w:t>
      </w:r>
      <w:r>
        <w:rPr>
          <w:rFonts w:hint="eastAsia"/>
        </w:rPr>
        <w:t>表示属性中待优化参数，本文计算中为</w:t>
      </w:r>
      <w:r>
        <w:rPr>
          <w:rFonts w:hint="eastAsia"/>
        </w:rPr>
        <w:t>连接桥设计</w:t>
      </w:r>
      <w:r>
        <w:rPr>
          <w:rFonts w:hint="eastAsia"/>
        </w:rPr>
        <w:t>区域板厚</w:t>
      </w:r>
      <w:r>
        <w:rPr>
          <w:rFonts w:hint="eastAsia"/>
        </w:rPr>
        <w:t>T</w:t>
      </w:r>
      <w:r>
        <w:rPr>
          <w:rFonts w:hint="eastAsia"/>
        </w:rPr>
        <w:t>，</w:t>
      </w:r>
      <w:r>
        <w:rPr>
          <w:rFonts w:hint="eastAsia"/>
          <w:i/>
        </w:rPr>
        <w:t>C</w:t>
      </w:r>
      <w:r>
        <w:rPr>
          <w:rFonts w:hint="eastAsia"/>
          <w:i/>
          <w:vertAlign w:val="subscript"/>
        </w:rPr>
        <w:t>0</w:t>
      </w:r>
      <w:r>
        <w:rPr>
          <w:rFonts w:hint="eastAsia"/>
        </w:rPr>
        <w:t>为常数，</w:t>
      </w:r>
      <w:r>
        <w:rPr>
          <w:rFonts w:hint="eastAsia"/>
          <w:i/>
        </w:rPr>
        <w:t>d</w:t>
      </w:r>
      <w:r>
        <w:rPr>
          <w:rFonts w:hint="eastAsia"/>
          <w:i/>
          <w:vertAlign w:val="subscript"/>
        </w:rPr>
        <w:t>i</w:t>
      </w:r>
      <w:r>
        <w:rPr>
          <w:rFonts w:hint="eastAsia"/>
        </w:rPr>
        <w:t>为设计变量，</w:t>
      </w:r>
      <w:r>
        <w:rPr>
          <w:rFonts w:hint="eastAsia"/>
          <w:i/>
        </w:rPr>
        <w:t>C</w:t>
      </w:r>
      <w:r>
        <w:rPr>
          <w:rFonts w:hint="eastAsia"/>
          <w:i/>
          <w:vertAlign w:val="subscript"/>
        </w:rPr>
        <w:t>i</w:t>
      </w:r>
      <w:r>
        <w:rPr>
          <w:rFonts w:hint="eastAsia"/>
        </w:rPr>
        <w:t>为线性系数。设</w:t>
      </w:r>
      <w:r>
        <w:rPr>
          <w:rFonts w:hint="eastAsia"/>
          <w:i/>
        </w:rPr>
        <w:t>C</w:t>
      </w:r>
      <w:r>
        <w:rPr>
          <w:rFonts w:hint="eastAsia"/>
          <w:i/>
          <w:vertAlign w:val="subscript"/>
        </w:rPr>
        <w:t>0</w:t>
      </w:r>
      <w:r>
        <w:rPr>
          <w:rFonts w:hint="eastAsia"/>
        </w:rPr>
        <w:t>=0</w:t>
      </w:r>
      <w:r>
        <w:rPr>
          <w:rFonts w:hint="eastAsia"/>
        </w:rPr>
        <w:t>，</w:t>
      </w:r>
      <w:r>
        <w:rPr>
          <w:rFonts w:hint="eastAsia"/>
          <w:i/>
        </w:rPr>
        <w:t>C</w:t>
      </w:r>
      <w:r>
        <w:rPr>
          <w:rFonts w:hint="eastAsia"/>
          <w:i/>
          <w:vertAlign w:val="subscript"/>
        </w:rPr>
        <w:t>i</w:t>
      </w:r>
      <w:r>
        <w:rPr>
          <w:rFonts w:hint="eastAsia"/>
        </w:rPr>
        <w:t>=1</w:t>
      </w:r>
      <w:r>
        <w:rPr>
          <w:rFonts w:hint="eastAsia"/>
        </w:rPr>
        <w:t>，则上式退化为最简单的关系，板厚</w:t>
      </w:r>
      <w:r>
        <w:rPr>
          <w:rFonts w:hint="eastAsia"/>
        </w:rPr>
        <w:t>T=</w:t>
      </w:r>
      <w:r>
        <w:rPr>
          <w:rFonts w:hint="eastAsia"/>
          <w:i/>
        </w:rPr>
        <w:t>d</w:t>
      </w:r>
      <w:r>
        <w:rPr>
          <w:rFonts w:hint="eastAsia"/>
          <w:i/>
          <w:vertAlign w:val="subscript"/>
        </w:rPr>
        <w:t>i</w:t>
      </w:r>
      <w:r>
        <w:rPr>
          <w:rFonts w:hint="eastAsia"/>
        </w:rPr>
        <w:t>。</w:t>
      </w:r>
    </w:p>
    <w:p>
      <w:pPr>
        <w:pStyle w:val="style0"/>
        <w:spacing w:lineRule="auto" w:line="240"/>
        <w:ind w:firstLine="416"/>
        <w:rPr/>
      </w:pPr>
      <w:r>
        <w:rPr>
          <w:rFonts w:hint="eastAsia"/>
        </w:rPr>
        <w:t>其次</w:t>
      </w:r>
      <w:r>
        <w:rPr>
          <w:rFonts w:hint="eastAsia"/>
        </w:rPr>
        <w:t>定义设计响应（</w:t>
      </w:r>
      <w:r>
        <w:rPr>
          <w:rFonts w:hint="eastAsia"/>
        </w:rPr>
        <w:t>DRESP1</w:t>
      </w:r>
      <w:r>
        <w:rPr>
          <w:rFonts w:hint="eastAsia"/>
        </w:rPr>
        <w:t>），如节点位移、单元应力、</w:t>
      </w:r>
      <w:r>
        <w:rPr>
          <w:rFonts w:hint="eastAsia"/>
        </w:rPr>
        <w:t>模型重量、柔度等，定义设计约束（</w:t>
      </w:r>
      <w:r>
        <w:rPr>
          <w:rFonts w:hint="eastAsia"/>
        </w:rPr>
        <w:t>DCONSTR</w:t>
      </w:r>
      <w:r>
        <w:rPr>
          <w:rFonts w:hint="eastAsia"/>
        </w:rPr>
        <w:t>），明确响应的上下限值。最后定义优化目标（</w:t>
      </w:r>
      <w:r>
        <w:rPr>
          <w:rFonts w:hint="eastAsia"/>
        </w:rPr>
        <w:t>DOBJ</w:t>
      </w:r>
      <w:r>
        <w:rPr>
          <w:rFonts w:hint="eastAsia"/>
        </w:rPr>
        <w:t>）。</w:t>
      </w:r>
    </w:p>
    <w:p>
      <w:pPr>
        <w:pStyle w:val="style0"/>
        <w:spacing w:lineRule="auto" w:line="240"/>
        <w:ind w:firstLine="0" w:firstLineChars="0"/>
        <w:rPr>
          <w:b/>
        </w:rPr>
      </w:pPr>
      <w:r>
        <w:rPr>
          <w:rFonts w:hint="eastAsia"/>
          <w:b/>
        </w:rPr>
        <w:t xml:space="preserve">3.1 </w:t>
      </w:r>
      <w:r>
        <w:rPr>
          <w:rFonts w:hint="eastAsia"/>
          <w:b/>
        </w:rPr>
        <w:t>创建设计变量</w:t>
      </w:r>
    </w:p>
    <w:p>
      <w:pPr>
        <w:pStyle w:val="style0"/>
        <w:spacing w:lineRule="auto" w:line="240"/>
        <w:ind w:firstLine="416"/>
        <w:rPr/>
      </w:pPr>
      <w:r>
        <w:rPr>
          <w:rFonts w:hint="eastAsia"/>
        </w:rPr>
        <w:t>连接桥</w:t>
      </w:r>
      <w:r>
        <w:rPr>
          <w:rFonts w:hint="eastAsia"/>
        </w:rPr>
        <w:t>面板</w:t>
      </w:r>
      <w:r>
        <w:rPr>
          <w:rFonts w:hint="eastAsia"/>
        </w:rPr>
        <w:t>和</w:t>
      </w:r>
      <w:r>
        <w:rPr>
          <w:rFonts w:hint="eastAsia"/>
        </w:rPr>
        <w:t>纵板</w:t>
      </w:r>
      <w:r>
        <w:rPr>
          <w:rFonts w:hint="eastAsia"/>
        </w:rPr>
        <w:t>为设计区域，</w:t>
      </w:r>
      <w:r>
        <w:rPr>
          <w:rFonts w:hint="eastAsia"/>
        </w:rPr>
        <w:t>通过</w:t>
      </w:r>
      <w:r>
        <w:rPr>
          <w:rFonts w:hint="eastAsia"/>
        </w:rPr>
        <w:t>Hypermesh</w:t>
      </w:r>
      <w:r>
        <w:rPr>
          <w:rFonts w:hint="eastAsia"/>
        </w:rPr>
        <w:t>界面中</w:t>
      </w:r>
      <w:r>
        <w:rPr>
          <w:rFonts w:hint="eastAsia"/>
        </w:rPr>
        <w:t>optimization-size</w:t>
      </w:r>
      <w:r>
        <w:rPr>
          <w:rFonts w:hint="eastAsia"/>
        </w:rPr>
        <w:t>模块</w:t>
      </w:r>
      <w:r>
        <w:rPr>
          <w:rFonts w:hint="eastAsia"/>
        </w:rPr>
        <w:t>创建</w:t>
      </w:r>
      <w:r>
        <w:rPr>
          <w:rFonts w:hint="eastAsia"/>
        </w:rPr>
        <w:t>板厚</w:t>
      </w:r>
      <w:r>
        <w:rPr>
          <w:rFonts w:hint="eastAsia"/>
        </w:rPr>
        <w:t>尺寸</w:t>
      </w:r>
      <w:r>
        <w:rPr>
          <w:rFonts w:hint="eastAsia"/>
        </w:rPr>
        <w:t>的</w:t>
      </w:r>
      <w:r>
        <w:rPr>
          <w:rFonts w:hint="eastAsia"/>
        </w:rPr>
        <w:t>设计变量</w:t>
      </w:r>
      <w:r>
        <w:rPr>
          <w:rFonts w:hint="eastAsia"/>
        </w:rPr>
        <w:t>HB1</w:t>
      </w:r>
      <w:r>
        <w:rPr>
          <w:rFonts w:hint="eastAsia"/>
        </w:rPr>
        <w:t>、</w:t>
      </w:r>
      <w:r>
        <w:rPr>
          <w:rFonts w:hint="eastAsia"/>
        </w:rPr>
        <w:t>HB2</w:t>
      </w:r>
      <w:r>
        <w:rPr>
          <w:rFonts w:hint="eastAsia"/>
        </w:rPr>
        <w:t>、</w:t>
      </w:r>
      <w:r>
        <w:rPr>
          <w:rFonts w:hint="eastAsia"/>
        </w:rPr>
        <w:t>HB3</w:t>
      </w:r>
      <w:r>
        <w:rPr>
          <w:rFonts w:hint="eastAsia"/>
        </w:rPr>
        <w:t>，关联</w:t>
      </w:r>
      <w:r>
        <w:rPr>
          <w:rFonts w:hint="eastAsia"/>
        </w:rPr>
        <w:t>面板</w:t>
      </w:r>
      <w:r>
        <w:rPr>
          <w:rFonts w:hint="eastAsia"/>
        </w:rPr>
        <w:t>远点、中段和近点区域的壳单元属性，建立设计变量与厚度的数学关系</w:t>
      </w:r>
      <w:r>
        <w:rPr>
          <w:rFonts w:hint="eastAsia"/>
        </w:rPr>
        <w:t>T=HBX</w:t>
      </w:r>
      <w:r>
        <w:rPr>
          <w:rFonts w:hint="eastAsia"/>
        </w:rPr>
        <w:t>（</w:t>
      </w:r>
      <w:r>
        <w:rPr>
          <w:rFonts w:hint="eastAsia"/>
        </w:rPr>
        <w:t>X=1</w:t>
      </w:r>
      <w:r>
        <w:rPr>
          <w:rFonts w:hint="eastAsia"/>
        </w:rPr>
        <w:t>、</w:t>
      </w:r>
      <w:r>
        <w:rPr>
          <w:rFonts w:hint="eastAsia"/>
        </w:rPr>
        <w:t>2</w:t>
      </w:r>
      <w:r>
        <w:rPr>
          <w:rFonts w:hint="eastAsia"/>
        </w:rPr>
        <w:t>、</w:t>
      </w:r>
      <w:r>
        <w:rPr>
          <w:rFonts w:hint="eastAsia"/>
        </w:rPr>
        <w:t>3</w:t>
      </w:r>
      <w:r>
        <w:rPr>
          <w:rFonts w:hint="eastAsia"/>
        </w:rPr>
        <w:t>）。考虑实际工程设计生产中</w:t>
      </w:r>
      <w:r>
        <w:rPr>
          <w:rFonts w:hint="eastAsia"/>
        </w:rPr>
        <w:t>，</w:t>
      </w:r>
      <w:r>
        <w:rPr>
          <w:rFonts w:hint="eastAsia"/>
        </w:rPr>
        <w:t>钢</w:t>
      </w:r>
      <w:r>
        <w:rPr>
          <w:rFonts w:hint="eastAsia"/>
        </w:rPr>
        <w:t>/</w:t>
      </w:r>
      <w:r>
        <w:rPr>
          <w:rFonts w:hint="eastAsia"/>
        </w:rPr>
        <w:t>铝板厚度应选取符合规格的整数值，</w:t>
      </w:r>
      <w:r>
        <w:rPr>
          <w:rFonts w:hint="eastAsia"/>
        </w:rPr>
        <w:t>计算时</w:t>
      </w:r>
      <w:r>
        <w:rPr>
          <w:rFonts w:hint="eastAsia"/>
        </w:rPr>
        <w:t>将设计变量</w:t>
      </w:r>
      <w:r>
        <w:rPr>
          <w:rFonts w:hint="eastAsia"/>
        </w:rPr>
        <w:t>限制</w:t>
      </w:r>
      <w:r>
        <w:rPr>
          <w:rFonts w:hint="eastAsia"/>
        </w:rPr>
        <w:t>范围定义为离散变量范围，在</w:t>
      </w:r>
      <w:r>
        <w:rPr>
          <w:rFonts w:hint="eastAsia"/>
        </w:rPr>
        <w:t>[6mm</w:t>
      </w:r>
      <w:r>
        <w:rPr>
          <w:rFonts w:hint="eastAsia"/>
        </w:rPr>
        <w:t>，</w:t>
      </w:r>
      <w:r>
        <w:rPr>
          <w:rFonts w:hint="eastAsia"/>
        </w:rPr>
        <w:t>20mm]</w:t>
      </w:r>
      <w:r>
        <w:rPr>
          <w:rFonts w:hint="eastAsia"/>
        </w:rPr>
        <w:t>内，步长为</w:t>
      </w:r>
      <w:r>
        <w:rPr>
          <w:rFonts w:hint="eastAsia"/>
        </w:rPr>
        <w:t>2</w:t>
      </w:r>
      <w:r>
        <w:rPr>
          <w:rFonts w:hint="eastAsia"/>
        </w:rPr>
        <w:t>，即优化过程中</w:t>
      </w:r>
      <w:r>
        <w:rPr>
          <w:rFonts w:hint="eastAsia"/>
        </w:rPr>
        <w:t>面板</w:t>
      </w:r>
      <w:r>
        <w:rPr>
          <w:rFonts w:hint="eastAsia"/>
        </w:rPr>
        <w:t>厚度取值为</w:t>
      </w:r>
      <w:r>
        <w:rPr>
          <w:rFonts w:hint="eastAsia"/>
        </w:rPr>
        <w:t>6</w:t>
      </w:r>
      <w:r>
        <w:rPr>
          <w:rFonts w:hint="eastAsia"/>
        </w:rPr>
        <w:t>至</w:t>
      </w:r>
      <w:r>
        <w:rPr>
          <w:rFonts w:hint="eastAsia"/>
        </w:rPr>
        <w:t>20</w:t>
      </w:r>
      <w:r>
        <w:rPr>
          <w:rFonts w:hint="eastAsia"/>
        </w:rPr>
        <w:t>之间的偶数。</w:t>
      </w:r>
    </w:p>
    <w:p>
      <w:pPr>
        <w:pStyle w:val="style0"/>
        <w:spacing w:lineRule="auto" w:line="240"/>
        <w:ind w:firstLine="416"/>
        <w:rPr/>
      </w:pPr>
      <w:r>
        <w:rPr>
          <w:rFonts w:hint="eastAsia"/>
        </w:rPr>
        <w:t>同理，创建离散设计变量</w:t>
      </w:r>
      <w:r>
        <w:rPr>
          <w:rFonts w:hint="eastAsia"/>
        </w:rPr>
        <w:t>SB1</w:t>
      </w:r>
      <w:r>
        <w:rPr>
          <w:rFonts w:hint="eastAsia"/>
        </w:rPr>
        <w:t>、</w:t>
      </w:r>
      <w:r>
        <w:rPr>
          <w:rFonts w:hint="eastAsia"/>
        </w:rPr>
        <w:t>SB2</w:t>
      </w:r>
      <w:r>
        <w:rPr>
          <w:rFonts w:hint="eastAsia"/>
        </w:rPr>
        <w:t>、</w:t>
      </w:r>
      <w:r>
        <w:rPr>
          <w:rFonts w:hint="eastAsia"/>
        </w:rPr>
        <w:t>SB3</w:t>
      </w:r>
      <w:r>
        <w:rPr>
          <w:rFonts w:hint="eastAsia"/>
        </w:rPr>
        <w:t>，关联</w:t>
      </w:r>
      <w:r>
        <w:rPr>
          <w:rFonts w:hint="eastAsia"/>
        </w:rPr>
        <w:t>纵板</w:t>
      </w:r>
      <w:r>
        <w:rPr>
          <w:rFonts w:hint="eastAsia"/>
        </w:rPr>
        <w:t>远点、中段和近点区域的壳单元属性</w:t>
      </w:r>
      <w:r>
        <w:rPr>
          <w:rFonts w:hint="eastAsia"/>
        </w:rPr>
        <w:t>，建立设计变量与厚度的关系，</w:t>
      </w:r>
      <w:r>
        <w:rPr>
          <w:rFonts w:hint="eastAsia"/>
        </w:rPr>
        <w:t>纵板</w:t>
      </w:r>
      <w:r>
        <w:rPr>
          <w:rFonts w:hint="eastAsia"/>
        </w:rPr>
        <w:t>厚度离散变量范围为</w:t>
      </w:r>
      <w:r>
        <w:rPr>
          <w:rFonts w:hint="eastAsia"/>
        </w:rPr>
        <w:t>[5mm</w:t>
      </w:r>
      <w:r>
        <w:rPr>
          <w:rFonts w:hint="eastAsia"/>
        </w:rPr>
        <w:t>，</w:t>
      </w:r>
      <w:r>
        <w:rPr>
          <w:rFonts w:hint="eastAsia"/>
        </w:rPr>
        <w:t>20mm]</w:t>
      </w:r>
      <w:r>
        <w:rPr>
          <w:rFonts w:hint="eastAsia"/>
        </w:rPr>
        <w:t>，步长为</w:t>
      </w:r>
      <w:r>
        <w:rPr>
          <w:rFonts w:hint="eastAsia"/>
        </w:rPr>
        <w:t>1</w:t>
      </w:r>
      <w:r>
        <w:rPr>
          <w:rFonts w:hint="eastAsia"/>
        </w:rPr>
        <w:t>，</w:t>
      </w:r>
      <w:r>
        <w:rPr>
          <w:rFonts w:hint="eastAsia"/>
        </w:rPr>
        <w:t>即</w:t>
      </w:r>
      <w:r>
        <w:rPr>
          <w:rFonts w:hint="eastAsia"/>
        </w:rPr>
        <w:t>纵板</w:t>
      </w:r>
      <w:r>
        <w:rPr>
          <w:rFonts w:hint="eastAsia"/>
        </w:rPr>
        <w:t>厚度</w:t>
      </w:r>
      <w:r>
        <w:rPr>
          <w:rFonts w:hint="eastAsia"/>
        </w:rPr>
        <w:t>取</w:t>
      </w:r>
      <w:r>
        <w:rPr>
          <w:rFonts w:hint="eastAsia"/>
        </w:rPr>
        <w:t>5</w:t>
      </w:r>
      <w:r>
        <w:rPr>
          <w:rFonts w:hint="eastAsia"/>
        </w:rPr>
        <w:t>至</w:t>
      </w:r>
      <w:r>
        <w:rPr>
          <w:rFonts w:hint="eastAsia"/>
        </w:rPr>
        <w:t>20</w:t>
      </w:r>
      <w:r>
        <w:rPr>
          <w:rFonts w:hint="eastAsia"/>
        </w:rPr>
        <w:t>之间的自然数。</w:t>
      </w:r>
    </w:p>
    <w:p>
      <w:pPr>
        <w:pStyle w:val="style0"/>
        <w:spacing w:lineRule="auto" w:line="240"/>
        <w:ind w:firstLine="0" w:firstLineChars="0"/>
        <w:jc w:val="center"/>
        <w:rPr/>
      </w:pPr>
      <w:r>
        <w:rPr>
          <w:rFonts w:ascii="黑体" w:eastAsia="黑体" w:hAnsi="黑体" w:hint="eastAsia"/>
        </w:rPr>
        <w:t>表</w:t>
      </w:r>
      <w:r>
        <w:rPr>
          <w:rFonts w:ascii="黑体" w:eastAsia="黑体" w:hAnsi="黑体" w:hint="eastAsia"/>
        </w:rPr>
        <w:t>1</w:t>
      </w:r>
      <w:r>
        <w:rPr>
          <w:rFonts w:ascii="黑体" w:eastAsia="黑体" w:hAnsi="黑体" w:hint="eastAsia"/>
        </w:rPr>
        <w:t xml:space="preserve">  板厚关联变量取值范围</w:t>
      </w:r>
    </w:p>
    <w:tbl>
      <w:tblPr>
        <w:tblStyle w:val="style154"/>
        <w:tblW w:w="5000" w:type="pct"/>
        <w:jc w:val="center"/>
        <w:tblLook w:val="04A0" w:firstRow="1" w:lastRow="0" w:firstColumn="1" w:lastColumn="0" w:noHBand="0" w:noVBand="1"/>
      </w:tblPr>
      <w:tblGrid>
        <w:gridCol w:w="2314"/>
        <w:gridCol w:w="2314"/>
        <w:gridCol w:w="1742"/>
        <w:gridCol w:w="1742"/>
        <w:gridCol w:w="1742"/>
      </w:tblGrid>
      <w:tr>
        <w:trPr>
          <w:jc w:val="center"/>
        </w:trPr>
        <w:tc>
          <w:tcPr>
            <w:tcW w:w="1174" w:type="pct"/>
            <w:tcBorders>
              <w:top w:val="single" w:sz="8" w:space="0" w:color="auto"/>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变量名</w:t>
            </w:r>
          </w:p>
        </w:tc>
        <w:tc>
          <w:tcPr>
            <w:tcW w:w="1174" w:type="pct"/>
            <w:tcBorders>
              <w:top w:val="single" w:sz="8" w:space="0" w:color="auto"/>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初始值</w:t>
            </w:r>
          </w:p>
        </w:tc>
        <w:tc>
          <w:tcPr>
            <w:tcW w:w="884" w:type="pct"/>
            <w:tcBorders>
              <w:top w:val="single" w:sz="8" w:space="0" w:color="auto"/>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上限</w:t>
            </w:r>
          </w:p>
        </w:tc>
        <w:tc>
          <w:tcPr>
            <w:tcW w:w="884" w:type="pct"/>
            <w:tcBorders>
              <w:top w:val="single" w:sz="8" w:space="0" w:color="auto"/>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下限</w:t>
            </w:r>
          </w:p>
        </w:tc>
        <w:tc>
          <w:tcPr>
            <w:tcW w:w="884" w:type="pct"/>
            <w:tcBorders>
              <w:top w:val="single" w:sz="8" w:space="0" w:color="auto"/>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步长</w:t>
            </w:r>
          </w:p>
        </w:tc>
      </w:tr>
      <w:tr>
        <w:tblPrEx/>
        <w:trPr>
          <w:jc w:val="center"/>
        </w:trPr>
        <w:tc>
          <w:tcPr>
            <w:tcW w:w="1174" w:type="pct"/>
            <w:tcBorders>
              <w:top w:val="single" w:sz="8" w:space="0" w:color="auto"/>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HB1</w:t>
            </w:r>
          </w:p>
        </w:tc>
        <w:tc>
          <w:tcPr>
            <w:tcW w:w="1174" w:type="pct"/>
            <w:tcBorders>
              <w:top w:val="single" w:sz="8" w:space="0" w:color="auto"/>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884" w:type="pct"/>
            <w:tcBorders>
              <w:top w:val="single" w:sz="8" w:space="0" w:color="auto"/>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8" w:space="0" w:color="auto"/>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6</w:t>
            </w:r>
          </w:p>
        </w:tc>
        <w:tc>
          <w:tcPr>
            <w:tcW w:w="884" w:type="pct"/>
            <w:tcBorders>
              <w:top w:val="single" w:sz="8" w:space="0" w:color="auto"/>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w:t>
            </w:r>
          </w:p>
        </w:tc>
      </w:tr>
      <w:tr>
        <w:tblPrEx/>
        <w:trPr>
          <w:jc w:val="center"/>
        </w:trPr>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HB2</w:t>
            </w:r>
          </w:p>
        </w:tc>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10</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6</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w:t>
            </w:r>
          </w:p>
        </w:tc>
      </w:tr>
      <w:tr>
        <w:tblPrEx/>
        <w:trPr>
          <w:jc w:val="center"/>
        </w:trPr>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HB3</w:t>
            </w:r>
          </w:p>
        </w:tc>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6</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w:t>
            </w:r>
          </w:p>
        </w:tc>
      </w:tr>
      <w:tr>
        <w:tblPrEx/>
        <w:trPr>
          <w:jc w:val="center"/>
        </w:trPr>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SB1</w:t>
            </w:r>
          </w:p>
        </w:tc>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5</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w:t>
            </w:r>
          </w:p>
        </w:tc>
      </w:tr>
      <w:tr>
        <w:tblPrEx/>
        <w:trPr>
          <w:jc w:val="center"/>
        </w:trPr>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SB2</w:t>
            </w:r>
          </w:p>
        </w:tc>
        <w:tc>
          <w:tcPr>
            <w:tcW w:w="117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5</w:t>
            </w:r>
          </w:p>
        </w:tc>
        <w:tc>
          <w:tcPr>
            <w:tcW w:w="884"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w:t>
            </w:r>
          </w:p>
        </w:tc>
      </w:tr>
      <w:tr>
        <w:tblPrEx/>
        <w:trPr>
          <w:jc w:val="center"/>
        </w:trPr>
        <w:tc>
          <w:tcPr>
            <w:tcW w:w="1174" w:type="pct"/>
            <w:tcBorders>
              <w:top w:val="single" w:sz="4" w:space="0" w:color="ffffff"/>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SB3</w:t>
            </w:r>
          </w:p>
        </w:tc>
        <w:tc>
          <w:tcPr>
            <w:tcW w:w="1174" w:type="pct"/>
            <w:tcBorders>
              <w:top w:val="single" w:sz="4" w:space="0" w:color="ffffff"/>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12</w:t>
            </w:r>
          </w:p>
        </w:tc>
        <w:tc>
          <w:tcPr>
            <w:tcW w:w="884" w:type="pct"/>
            <w:tcBorders>
              <w:top w:val="single" w:sz="4" w:space="0" w:color="ffffff"/>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20</w:t>
            </w:r>
          </w:p>
        </w:tc>
        <w:tc>
          <w:tcPr>
            <w:tcW w:w="884" w:type="pct"/>
            <w:tcBorders>
              <w:top w:val="single" w:sz="4" w:space="0" w:color="ffffff"/>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5</w:t>
            </w:r>
          </w:p>
        </w:tc>
        <w:tc>
          <w:tcPr>
            <w:tcW w:w="884" w:type="pct"/>
            <w:tcBorders>
              <w:top w:val="single" w:sz="4" w:space="0" w:color="ffffff"/>
              <w:left w:val="single" w:sz="4" w:space="0" w:color="ffffff"/>
              <w:bottom w:val="single" w:sz="8" w:space="0" w:color="auto"/>
              <w:right w:val="single" w:sz="4" w:space="0" w:color="ffffff"/>
            </w:tcBorders>
            <w:vAlign w:val="center"/>
          </w:tcPr>
          <w:p>
            <w:pPr>
              <w:pStyle w:val="style0"/>
              <w:spacing w:lineRule="auto" w:line="240"/>
              <w:ind w:firstLine="0" w:firstLineChars="0"/>
              <w:jc w:val="center"/>
              <w:rPr/>
            </w:pPr>
            <w:r>
              <w:rPr>
                <w:rFonts w:hint="eastAsia"/>
              </w:rPr>
              <w:t>1</w:t>
            </w:r>
          </w:p>
        </w:tc>
      </w:tr>
    </w:tbl>
    <w:p>
      <w:pPr>
        <w:pStyle w:val="style0"/>
        <w:spacing w:lineRule="auto" w:line="240"/>
        <w:ind w:firstLine="0" w:firstLineChars="0"/>
        <w:rPr>
          <w:b/>
        </w:rPr>
      </w:pPr>
      <w:r>
        <w:rPr>
          <w:rFonts w:hint="eastAsia"/>
          <w:b/>
        </w:rPr>
        <w:t>3.</w:t>
      </w:r>
      <w:r>
        <w:rPr>
          <w:rFonts w:hint="eastAsia"/>
          <w:b/>
        </w:rPr>
        <w:t xml:space="preserve">2 </w:t>
      </w:r>
      <w:r>
        <w:rPr>
          <w:rFonts w:hint="eastAsia"/>
          <w:b/>
        </w:rPr>
        <w:t>设计约束</w:t>
      </w:r>
      <w:r>
        <w:rPr>
          <w:rFonts w:hint="eastAsia"/>
          <w:b/>
        </w:rPr>
        <w:t>和优化目标</w:t>
      </w:r>
    </w:p>
    <w:p>
      <w:pPr>
        <w:pStyle w:val="style0"/>
        <w:spacing w:lineRule="auto" w:line="240"/>
        <w:ind w:firstLine="416"/>
        <w:rPr/>
      </w:pPr>
      <w:r>
        <w:rPr>
          <w:rFonts w:hint="eastAsia"/>
        </w:rPr>
        <w:t>设计约束条件和优化目标函数都是基于响应创建的，应力、位移、体积、模态频率和加权柔度等都属于第一类响应。</w:t>
      </w:r>
      <w:r>
        <w:rPr>
          <w:rFonts w:hint="eastAsia"/>
        </w:rPr>
        <w:t>本文</w:t>
      </w:r>
      <w:r>
        <w:rPr>
          <w:rFonts w:hint="eastAsia"/>
        </w:rPr>
        <w:t>在</w:t>
      </w:r>
      <w:r>
        <w:rPr>
          <w:rFonts w:hint="eastAsia"/>
        </w:rPr>
        <w:t>responses</w:t>
      </w:r>
      <w:r>
        <w:rPr>
          <w:rFonts w:hint="eastAsia"/>
        </w:rPr>
        <w:t>模块中设置</w:t>
      </w:r>
      <w:r>
        <w:rPr>
          <w:rFonts w:hint="eastAsia"/>
        </w:rPr>
        <w:t>面板</w:t>
      </w:r>
      <w:r>
        <w:rPr>
          <w:rFonts w:hint="eastAsia"/>
        </w:rPr>
        <w:t>、</w:t>
      </w:r>
      <w:r>
        <w:rPr>
          <w:rFonts w:hint="eastAsia"/>
        </w:rPr>
        <w:t>纵板</w:t>
      </w:r>
      <w:r>
        <w:rPr>
          <w:rFonts w:hint="eastAsia"/>
        </w:rPr>
        <w:t>区域的</w:t>
      </w:r>
      <w:r>
        <w:rPr>
          <w:rFonts w:hint="eastAsia"/>
        </w:rPr>
        <w:t>von-mise</w:t>
      </w:r>
      <w:r>
        <w:rPr>
          <w:rFonts w:hint="eastAsia"/>
        </w:rPr>
        <w:t>应力响应，和整个模型的重量响应</w:t>
      </w:r>
      <w:r>
        <w:rPr>
          <w:rFonts w:hint="eastAsia"/>
        </w:rPr>
        <w:t>mass</w:t>
      </w:r>
      <w:r>
        <w:rPr>
          <w:rFonts w:hint="eastAsia"/>
        </w:rPr>
        <w:t>，作为</w:t>
      </w:r>
      <w:r>
        <w:rPr>
          <w:rFonts w:hint="eastAsia"/>
        </w:rPr>
        <w:t>优化</w:t>
      </w:r>
      <w:r>
        <w:rPr>
          <w:rFonts w:hint="eastAsia"/>
        </w:rPr>
        <w:t>的响应。</w:t>
      </w:r>
    </w:p>
    <w:p>
      <w:pPr>
        <w:pStyle w:val="style0"/>
        <w:spacing w:lineRule="auto" w:line="240"/>
        <w:ind w:firstLine="416"/>
        <w:rPr/>
      </w:pPr>
      <w:r>
        <w:rPr>
          <w:rFonts w:hint="eastAsia"/>
        </w:rPr>
        <w:t>对于尺寸优化，合理且精确的应力约束能够获得较好的优化效果。</w:t>
      </w:r>
      <w:r>
        <w:rPr>
          <w:rFonts w:hint="eastAsia"/>
        </w:rPr>
        <w:t>约束</w:t>
      </w:r>
      <w:r>
        <w:rPr>
          <w:rFonts w:hint="eastAsia"/>
        </w:rPr>
        <w:t>连接桥</w:t>
      </w:r>
      <w:r>
        <w:rPr>
          <w:rFonts w:hint="eastAsia"/>
        </w:rPr>
        <w:t>设计区域的</w:t>
      </w:r>
      <w:r>
        <w:rPr>
          <w:rFonts w:hint="eastAsia"/>
        </w:rPr>
        <w:t>面板</w:t>
      </w:r>
      <w:r>
        <w:rPr>
          <w:rFonts w:hint="eastAsia"/>
        </w:rPr>
        <w:t>von-mises</w:t>
      </w:r>
      <w:r>
        <w:rPr>
          <w:rFonts w:hint="eastAsia"/>
        </w:rPr>
        <w:t>应力响应</w:t>
      </w:r>
      <w:r>
        <w:rPr>
          <w:rFonts w:hint="eastAsia"/>
        </w:rPr>
        <w:t>上限</w:t>
      </w:r>
      <w:r>
        <w:rPr>
          <w:rFonts w:hint="eastAsia"/>
        </w:rPr>
        <w:t>值</w:t>
      </w:r>
      <w:r>
        <w:rPr>
          <w:rFonts w:hint="eastAsia"/>
        </w:rPr>
        <w:t>upper bound=100MPa</w:t>
      </w:r>
      <w:r>
        <w:rPr>
          <w:rFonts w:hint="eastAsia"/>
        </w:rPr>
        <w:t>，</w:t>
      </w:r>
      <w:r>
        <w:rPr>
          <w:rFonts w:hint="eastAsia"/>
        </w:rPr>
        <w:t>纵板</w:t>
      </w:r>
      <w:r>
        <w:rPr>
          <w:rFonts w:hint="eastAsia"/>
        </w:rPr>
        <w:t>von-mises</w:t>
      </w:r>
      <w:r>
        <w:rPr>
          <w:rFonts w:hint="eastAsia"/>
        </w:rPr>
        <w:t>应力响应上限</w:t>
      </w:r>
      <w:r>
        <w:rPr>
          <w:rFonts w:hint="eastAsia"/>
        </w:rPr>
        <w:t>值</w:t>
      </w:r>
      <w:r>
        <w:rPr>
          <w:rFonts w:hint="eastAsia"/>
        </w:rPr>
        <w:t>upper bound=80MPa</w:t>
      </w:r>
      <w:r>
        <w:rPr>
          <w:rFonts w:hint="eastAsia"/>
        </w:rPr>
        <w:t>，分别为</w:t>
      </w:r>
      <w:r>
        <w:rPr>
          <w:rFonts w:hint="eastAsia"/>
        </w:rPr>
        <w:t>规范</w:t>
      </w:r>
      <w:r>
        <w:rPr>
          <w:rFonts w:hint="eastAsia"/>
        </w:rPr>
        <w:t>衡准的</w:t>
      </w:r>
      <w:r>
        <w:rPr>
          <w:rFonts w:hint="eastAsia"/>
        </w:rPr>
        <w:t>95%</w:t>
      </w:r>
      <w:r>
        <w:rPr>
          <w:rFonts w:hint="eastAsia"/>
        </w:rPr>
        <w:t>和</w:t>
      </w:r>
      <w:r>
        <w:rPr>
          <w:rFonts w:hint="eastAsia"/>
        </w:rPr>
        <w:t>75%</w:t>
      </w:r>
      <w:r>
        <w:rPr>
          <w:rFonts w:hint="eastAsia"/>
        </w:rPr>
        <w:t>左右。定义</w:t>
      </w:r>
      <w:r>
        <w:rPr>
          <w:rFonts w:hint="eastAsia"/>
        </w:rPr>
        <w:t>单个</w:t>
      </w:r>
      <w:r>
        <w:rPr>
          <w:rFonts w:hint="eastAsia"/>
        </w:rPr>
        <w:t>优化目标为整个模型质量</w:t>
      </w:r>
      <w:r>
        <w:rPr>
          <w:rFonts w:hint="eastAsia"/>
        </w:rPr>
        <w:t>mass</w:t>
      </w:r>
      <w:r>
        <w:rPr>
          <w:rFonts w:hint="eastAsia"/>
        </w:rPr>
        <w:t>的最小化。</w:t>
      </w:r>
    </w:p>
    <w:p>
      <w:pPr>
        <w:pStyle w:val="style0"/>
        <w:spacing w:lineRule="auto" w:line="240"/>
        <w:ind w:firstLine="0" w:firstLineChars="0"/>
        <w:rPr>
          <w:b/>
        </w:rPr>
      </w:pPr>
      <w:r>
        <w:rPr>
          <w:rFonts w:hint="eastAsia"/>
          <w:b/>
        </w:rPr>
        <w:t>3.</w:t>
      </w:r>
      <w:r>
        <w:rPr>
          <w:rFonts w:hint="eastAsia"/>
          <w:b/>
        </w:rPr>
        <w:t>3</w:t>
      </w:r>
      <w:r>
        <w:rPr>
          <w:rFonts w:hint="eastAsia"/>
          <w:b/>
        </w:rPr>
        <w:t xml:space="preserve"> </w:t>
      </w:r>
      <w:r>
        <w:rPr>
          <w:rFonts w:hint="eastAsia"/>
          <w:b/>
        </w:rPr>
        <w:t>板厚</w:t>
      </w:r>
      <w:r>
        <w:rPr>
          <w:rFonts w:hint="eastAsia"/>
          <w:b/>
        </w:rPr>
        <w:t>优化结果</w:t>
      </w:r>
    </w:p>
    <w:p>
      <w:pPr>
        <w:pStyle w:val="style0"/>
        <w:spacing w:lineRule="auto" w:line="240"/>
        <w:ind w:firstLine="416"/>
        <w:rPr/>
      </w:pPr>
      <w:r>
        <w:rPr>
          <w:rFonts w:hint="eastAsia"/>
        </w:rPr>
        <w:t>连接桥板厚优化分析计算</w:t>
      </w:r>
      <w:r>
        <w:rPr>
          <w:rFonts w:hint="eastAsia"/>
        </w:rPr>
        <w:t>5</w:t>
      </w:r>
      <w:r>
        <w:rPr>
          <w:rFonts w:hint="eastAsia"/>
        </w:rPr>
        <w:t>个增量步后收敛</w:t>
      </w:r>
      <w:r>
        <w:rPr>
          <w:rFonts w:hint="eastAsia"/>
        </w:rPr>
        <w:t>，说明在仅设置应力约束下，连接桥板厚优化的过程计算效率较高</w:t>
      </w:r>
      <w:r>
        <w:rPr>
          <w:rFonts w:hint="eastAsia"/>
        </w:rPr>
        <w:t>。由下图可见，近远点区域的</w:t>
      </w:r>
      <w:r>
        <w:rPr>
          <w:rFonts w:hint="eastAsia"/>
        </w:rPr>
        <w:t>面板</w:t>
      </w:r>
      <w:r>
        <w:rPr>
          <w:rFonts w:hint="eastAsia"/>
        </w:rPr>
        <w:t>板厚由</w:t>
      </w:r>
      <w:r>
        <w:rPr>
          <w:rFonts w:hint="eastAsia"/>
        </w:rPr>
        <w:t>12mm</w:t>
      </w:r>
      <w:r>
        <w:rPr>
          <w:rFonts w:hint="eastAsia"/>
        </w:rPr>
        <w:t>增至</w:t>
      </w:r>
      <w:r>
        <w:rPr>
          <w:rFonts w:hint="eastAsia"/>
        </w:rPr>
        <w:t>14mm</w:t>
      </w:r>
      <w:r>
        <w:rPr>
          <w:rFonts w:hint="eastAsia"/>
        </w:rPr>
        <w:t>，中段</w:t>
      </w:r>
      <w:r>
        <w:rPr>
          <w:rFonts w:hint="eastAsia"/>
        </w:rPr>
        <w:t>面板</w:t>
      </w:r>
      <w:r>
        <w:rPr>
          <w:rFonts w:hint="eastAsia"/>
        </w:rPr>
        <w:t>厚度仍</w:t>
      </w:r>
      <w:r>
        <w:rPr>
          <w:rFonts w:hint="eastAsia"/>
        </w:rPr>
        <w:t>维持</w:t>
      </w:r>
      <w:r>
        <w:rPr>
          <w:rFonts w:hint="eastAsia"/>
        </w:rPr>
        <w:t>为</w:t>
      </w:r>
      <w:r>
        <w:rPr>
          <w:rFonts w:hint="eastAsia"/>
        </w:rPr>
        <w:t>10mm</w:t>
      </w:r>
      <w:r>
        <w:rPr>
          <w:rFonts w:hint="eastAsia"/>
        </w:rPr>
        <w:t>。</w:t>
      </w:r>
      <w:r>
        <w:rPr>
          <w:rFonts w:hint="eastAsia"/>
        </w:rPr>
        <w:t>纵板</w:t>
      </w:r>
      <w:r>
        <w:rPr>
          <w:rFonts w:hint="eastAsia"/>
        </w:rPr>
        <w:t>板厚大幅度降低，</w:t>
      </w:r>
      <w:r>
        <w:rPr>
          <w:rFonts w:hint="eastAsia"/>
        </w:rPr>
        <w:t>近远点区域分别优化为</w:t>
      </w:r>
      <w:r>
        <w:rPr>
          <w:rFonts w:hint="eastAsia"/>
        </w:rPr>
        <w:t>8mm</w:t>
      </w:r>
      <w:r>
        <w:rPr>
          <w:rFonts w:hint="eastAsia"/>
        </w:rPr>
        <w:t>和</w:t>
      </w:r>
      <w:r>
        <w:rPr>
          <w:rFonts w:hint="eastAsia"/>
        </w:rPr>
        <w:t>7mm</w:t>
      </w:r>
      <w:r>
        <w:rPr>
          <w:rFonts w:hint="eastAsia"/>
        </w:rPr>
        <w:t>，中段</w:t>
      </w:r>
      <w:r>
        <w:rPr>
          <w:rFonts w:hint="eastAsia"/>
        </w:rPr>
        <w:t>纵板</w:t>
      </w:r>
      <w:r>
        <w:rPr>
          <w:rFonts w:hint="eastAsia"/>
        </w:rPr>
        <w:t>厚度优化为</w:t>
      </w:r>
      <w:r>
        <w:rPr>
          <w:rFonts w:hint="eastAsia"/>
        </w:rPr>
        <w:t>5mm</w:t>
      </w:r>
      <w:r>
        <w:rPr>
          <w:rFonts w:hint="eastAsia"/>
        </w:rPr>
        <w:t>。</w:t>
      </w:r>
      <w:r>
        <w:rPr>
          <w:rFonts w:hint="eastAsia"/>
        </w:rPr>
        <w:t>优化后模型重量降低</w:t>
      </w:r>
      <w:r>
        <w:rPr>
          <w:rFonts w:hint="eastAsia"/>
        </w:rPr>
        <w:t>11.8%</w:t>
      </w:r>
      <w:r>
        <w:rPr>
          <w:rFonts w:hint="eastAsia"/>
        </w:rPr>
        <w:t>。</w:t>
      </w:r>
    </w:p>
    <w:p>
      <w:pPr>
        <w:pStyle w:val="style0"/>
        <w:spacing w:lineRule="auto" w:line="240"/>
        <w:ind w:firstLine="0" w:firstLineChars="0"/>
        <w:jc w:val="center"/>
        <w:rPr/>
      </w:pPr>
      <w:r>
        <w:rPr>
          <w:noProof/>
        </w:rPr>
      </w:r>
      <w:r>
        <w:rPr>
          <w:noProof/>
        </w:rPr>
      </w:r>
      <w:r>
        <w:rPr>
          <w:noProof/>
        </w:rPr>
      </w:r>
      <w:r>
        <w:rPr>
          <w:noProof/>
        </w:rPr>
        <w:drawing>
          <wp:inline distL="114300" distT="0" distB="0" distR="114300">
            <wp:extent cx="3753135" cy="2326943"/>
            <wp:effectExtent l="0" t="0" r="0" b="0"/>
            <wp:docPr id="1039"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Pr>
          <w:noProof/>
        </w:rPr>
      </w:r>
    </w:p>
    <w:p>
      <w:pPr>
        <w:pStyle w:val="style0"/>
        <w:spacing w:lineRule="auto" w:line="240"/>
        <w:ind w:firstLine="0" w:firstLineChars="0"/>
        <w:jc w:val="center"/>
        <w:rPr>
          <w:rFonts w:ascii="黑体" w:eastAsia="黑体" w:hAnsi="黑体"/>
        </w:rPr>
      </w:pPr>
      <w:r>
        <w:rPr>
          <w:rFonts w:ascii="黑体" w:eastAsia="黑体" w:hAnsi="黑体" w:hint="eastAsia"/>
        </w:rPr>
        <w:t>图</w:t>
      </w:r>
      <w:r>
        <w:rPr>
          <w:rFonts w:ascii="黑体" w:eastAsia="黑体" w:hAnsi="黑体" w:hint="eastAsia"/>
        </w:rPr>
        <w:t>10</w:t>
      </w:r>
      <w:r>
        <w:rPr>
          <w:rFonts w:ascii="黑体" w:eastAsia="黑体" w:hAnsi="黑体" w:hint="eastAsia"/>
        </w:rPr>
        <w:t xml:space="preserve">  板厚优化历程</w:t>
      </w:r>
    </w:p>
    <w:p>
      <w:pPr>
        <w:pStyle w:val="style0"/>
        <w:spacing w:lineRule="auto" w:line="240"/>
        <w:ind w:firstLine="0" w:firstLineChars="0"/>
        <w:jc w:val="center"/>
        <w:rPr/>
      </w:pPr>
      <w:r>
        <w:rPr>
          <w:noProof/>
        </w:rPr>
      </w:r>
      <w:r>
        <w:rPr>
          <w:noProof/>
        </w:rPr>
      </w:r>
      <w:r>
        <w:rPr>
          <w:noProof/>
        </w:rPr>
      </w:r>
      <w:r>
        <w:rPr>
          <w:noProof/>
        </w:rPr>
        <w:drawing>
          <wp:inline distL="114300" distT="0" distB="0" distR="114300">
            <wp:extent cx="3657600" cy="2026692"/>
            <wp:effectExtent l="0" t="0" r="0" b="0"/>
            <wp:docPr id="1041"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Pr>
          <w:noProof/>
        </w:rPr>
      </w:r>
    </w:p>
    <w:p>
      <w:pPr>
        <w:pStyle w:val="style0"/>
        <w:spacing w:lineRule="auto" w:line="240"/>
        <w:ind w:firstLine="0" w:firstLineChars="0"/>
        <w:jc w:val="center"/>
        <w:rPr>
          <w:rFonts w:ascii="黑体" w:eastAsia="黑体" w:hAnsi="黑体"/>
        </w:rPr>
      </w:pPr>
      <w:r>
        <w:rPr>
          <w:rFonts w:ascii="黑体" w:eastAsia="黑体" w:hAnsi="黑体" w:hint="eastAsia"/>
        </w:rPr>
        <w:t>图</w:t>
      </w:r>
      <w:r>
        <w:rPr>
          <w:rFonts w:ascii="黑体" w:eastAsia="黑体" w:hAnsi="黑体" w:hint="eastAsia"/>
        </w:rPr>
        <w:t>11</w:t>
      </w:r>
      <w:r>
        <w:rPr>
          <w:rFonts w:ascii="黑体" w:eastAsia="黑体" w:hAnsi="黑体" w:hint="eastAsia"/>
        </w:rPr>
        <w:t xml:space="preserve">  连接桥重量优化历程</w:t>
      </w:r>
    </w:p>
    <w:p>
      <w:pPr>
        <w:pStyle w:val="style0"/>
        <w:spacing w:lineRule="auto" w:line="240"/>
        <w:ind w:firstLine="0" w:firstLineChars="0"/>
        <w:jc w:val="center"/>
        <w:rPr>
          <w:b/>
        </w:rPr>
      </w:pPr>
    </w:p>
    <w:p>
      <w:pPr>
        <w:pStyle w:val="style0"/>
        <w:spacing w:lineRule="auto" w:line="240"/>
        <w:ind w:firstLine="0" w:firstLineChars="0"/>
        <w:jc w:val="center"/>
        <w:rPr/>
      </w:pPr>
      <w:r>
        <w:rPr>
          <w:rFonts w:ascii="黑体" w:eastAsia="黑体" w:hAnsi="黑体" w:hint="eastAsia"/>
        </w:rPr>
        <w:t>表</w:t>
      </w:r>
      <w:r>
        <w:rPr>
          <w:rFonts w:ascii="黑体" w:eastAsia="黑体" w:hAnsi="黑体" w:hint="eastAsia"/>
        </w:rPr>
        <w:t>2</w:t>
      </w:r>
      <w:r>
        <w:rPr>
          <w:rFonts w:ascii="黑体" w:eastAsia="黑体" w:hAnsi="黑体" w:hint="eastAsia"/>
        </w:rPr>
        <w:t xml:space="preserve">  优化前后尺寸重量对比</w:t>
      </w:r>
    </w:p>
    <w:tbl>
      <w:tblPr>
        <w:tblStyle w:val="style154"/>
        <w:tblW w:w="5000" w:type="pct"/>
        <w:tblLook w:val="04A0" w:firstRow="1" w:lastRow="0" w:firstColumn="1" w:lastColumn="0" w:noHBand="0" w:noVBand="1"/>
      </w:tblPr>
      <w:tblGrid>
        <w:gridCol w:w="1917"/>
        <w:gridCol w:w="1991"/>
        <w:gridCol w:w="2002"/>
        <w:gridCol w:w="1973"/>
        <w:gridCol w:w="1971"/>
      </w:tblGrid>
      <w:tr>
        <w:trPr/>
        <w:tc>
          <w:tcPr>
            <w:tcW w:w="973"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p>
        </w:tc>
        <w:tc>
          <w:tcPr>
            <w:tcW w:w="1010"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p>
        </w:tc>
        <w:tc>
          <w:tcPr>
            <w:tcW w:w="1016"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初始</w:t>
            </w:r>
          </w:p>
        </w:tc>
        <w:tc>
          <w:tcPr>
            <w:tcW w:w="1001"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优化后</w:t>
            </w:r>
          </w:p>
        </w:tc>
        <w:tc>
          <w:tcPr>
            <w:tcW w:w="1000" w:type="pct"/>
            <w:tcBorders>
              <w:top w:val="single" w:sz="8" w:space="0" w:color="000000"/>
              <w:left w:val="single" w:sz="4" w:space="0" w:color="ffffff"/>
              <w:bottom w:val="single" w:sz="8" w:space="0" w:color="000000"/>
              <w:right w:val="single" w:sz="4" w:space="0" w:color="ffffff"/>
            </w:tcBorders>
          </w:tcPr>
          <w:p>
            <w:pPr>
              <w:pStyle w:val="style0"/>
              <w:spacing w:lineRule="auto" w:line="240"/>
              <w:ind w:firstLine="0" w:firstLineChars="0"/>
              <w:jc w:val="center"/>
              <w:rPr/>
            </w:pPr>
            <w:r>
              <w:rPr>
                <w:rFonts w:hint="eastAsia"/>
              </w:rPr>
              <w:t>变化率</w:t>
            </w:r>
          </w:p>
        </w:tc>
      </w:tr>
      <w:tr>
        <w:tblPrEx/>
        <w:trPr/>
        <w:tc>
          <w:tcPr>
            <w:tcW w:w="973" w:type="pct"/>
            <w:vMerge w:val="restart"/>
            <w:tcBorders>
              <w:top w:val="single" w:sz="8" w:space="0" w:color="000000"/>
              <w:left w:val="single" w:sz="4" w:space="0" w:color="ffffff"/>
              <w:right w:val="single" w:sz="4" w:space="0" w:color="ffffff"/>
            </w:tcBorders>
            <w:vAlign w:val="center"/>
          </w:tcPr>
          <w:p>
            <w:pPr>
              <w:pStyle w:val="style0"/>
              <w:spacing w:lineRule="auto" w:line="240"/>
              <w:ind w:firstLine="0" w:firstLineChars="0"/>
              <w:jc w:val="center"/>
              <w:rPr/>
            </w:pPr>
            <w:r>
              <w:rPr>
                <w:rFonts w:hint="eastAsia"/>
              </w:rPr>
              <w:t>板厚</w:t>
            </w:r>
            <w:r>
              <w:rPr>
                <w:rFonts w:hint="eastAsia"/>
              </w:rPr>
              <w:t>/mm</w:t>
            </w:r>
          </w:p>
        </w:tc>
        <w:tc>
          <w:tcPr>
            <w:tcW w:w="1010"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面板</w:t>
            </w:r>
            <w:r>
              <w:rPr>
                <w:rFonts w:hint="eastAsia"/>
              </w:rPr>
              <w:t>远点区域</w:t>
            </w:r>
          </w:p>
        </w:tc>
        <w:tc>
          <w:tcPr>
            <w:tcW w:w="1016"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1001"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14</w:t>
            </w:r>
          </w:p>
        </w:tc>
        <w:tc>
          <w:tcPr>
            <w:tcW w:w="1000" w:type="pct"/>
            <w:tcBorders>
              <w:top w:val="single" w:sz="8" w:space="0" w:color="000000"/>
              <w:left w:val="single" w:sz="4" w:space="0" w:color="ffffff"/>
              <w:bottom w:val="single" w:sz="4" w:space="0" w:color="ffffff"/>
              <w:right w:val="single" w:sz="4" w:space="0" w:color="ffffff"/>
            </w:tcBorders>
          </w:tcPr>
          <w:p>
            <w:pPr>
              <w:pStyle w:val="style0"/>
              <w:spacing w:lineRule="auto" w:line="240"/>
              <w:ind w:firstLine="0" w:firstLineChars="0"/>
              <w:jc w:val="center"/>
              <w:rPr/>
            </w:pPr>
            <w:r>
              <w:rPr>
                <w:rFonts w:hint="eastAsia"/>
              </w:rPr>
              <w:t>+16.7%</w:t>
            </w:r>
          </w:p>
        </w:tc>
      </w:tr>
      <w:tr>
        <w:tblPrEx/>
        <w:trPr/>
        <w:tc>
          <w:tcPr>
            <w:tcW w:w="973" w:type="pct"/>
            <w:vMerge w:val="continue"/>
            <w:tcBorders>
              <w:left w:val="single" w:sz="4" w:space="0" w:color="ffffff"/>
              <w:right w:val="single" w:sz="4" w:space="0" w:color="ffffff"/>
            </w:tcBorders>
            <w:vAlign w:val="center"/>
          </w:tcPr>
          <w:p>
            <w:pPr>
              <w:pStyle w:val="style0"/>
              <w:spacing w:lineRule="auto" w:line="240"/>
              <w:ind w:firstLine="0" w:firstLineChars="0"/>
              <w:jc w:val="center"/>
              <w:rPr/>
            </w:pPr>
          </w:p>
        </w:tc>
        <w:tc>
          <w:tcPr>
            <w:tcW w:w="1010"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面板</w:t>
            </w:r>
            <w:r>
              <w:rPr>
                <w:rFonts w:hint="eastAsia"/>
              </w:rPr>
              <w:t>中段</w:t>
            </w:r>
          </w:p>
        </w:tc>
        <w:tc>
          <w:tcPr>
            <w:tcW w:w="1016"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10</w:t>
            </w:r>
          </w:p>
        </w:tc>
        <w:tc>
          <w:tcPr>
            <w:tcW w:w="1001"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10</w:t>
            </w:r>
          </w:p>
        </w:tc>
        <w:tc>
          <w:tcPr>
            <w:tcW w:w="1000" w:type="pct"/>
            <w:tcBorders>
              <w:top w:val="single" w:sz="4" w:space="0" w:color="ffffff"/>
              <w:left w:val="single" w:sz="4" w:space="0" w:color="ffffff"/>
              <w:bottom w:val="single" w:sz="4" w:space="0" w:color="ffffff"/>
              <w:right w:val="single" w:sz="4" w:space="0" w:color="ffffff"/>
            </w:tcBorders>
          </w:tcPr>
          <w:p>
            <w:pPr>
              <w:pStyle w:val="style0"/>
              <w:spacing w:lineRule="auto" w:line="240"/>
              <w:ind w:firstLine="0" w:firstLineChars="0"/>
              <w:jc w:val="center"/>
              <w:rPr/>
            </w:pPr>
            <w:r>
              <w:rPr>
                <w:rFonts w:hint="eastAsia"/>
              </w:rPr>
              <w:t>0</w:t>
            </w:r>
          </w:p>
        </w:tc>
      </w:tr>
      <w:tr>
        <w:tblPrEx/>
        <w:trPr/>
        <w:tc>
          <w:tcPr>
            <w:tcW w:w="973" w:type="pct"/>
            <w:vMerge w:val="continue"/>
            <w:tcBorders>
              <w:left w:val="single" w:sz="4" w:space="0" w:color="ffffff"/>
              <w:right w:val="single" w:sz="4" w:space="0" w:color="ffffff"/>
            </w:tcBorders>
            <w:vAlign w:val="center"/>
          </w:tcPr>
          <w:p>
            <w:pPr>
              <w:pStyle w:val="style0"/>
              <w:spacing w:lineRule="auto" w:line="240"/>
              <w:ind w:firstLine="0" w:firstLineChars="0"/>
              <w:jc w:val="center"/>
              <w:rPr/>
            </w:pPr>
          </w:p>
        </w:tc>
        <w:tc>
          <w:tcPr>
            <w:tcW w:w="1010"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面板</w:t>
            </w:r>
            <w:r>
              <w:rPr>
                <w:rFonts w:hint="eastAsia"/>
              </w:rPr>
              <w:t>近点区域</w:t>
            </w:r>
          </w:p>
        </w:tc>
        <w:tc>
          <w:tcPr>
            <w:tcW w:w="1016"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1001"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14</w:t>
            </w:r>
          </w:p>
        </w:tc>
        <w:tc>
          <w:tcPr>
            <w:tcW w:w="1000" w:type="pct"/>
            <w:tcBorders>
              <w:top w:val="single" w:sz="4" w:space="0" w:color="ffffff"/>
              <w:left w:val="single" w:sz="4" w:space="0" w:color="ffffff"/>
              <w:bottom w:val="single" w:sz="4" w:space="0" w:color="ffffff"/>
              <w:right w:val="single" w:sz="4" w:space="0" w:color="ffffff"/>
            </w:tcBorders>
          </w:tcPr>
          <w:p>
            <w:pPr>
              <w:pStyle w:val="style0"/>
              <w:spacing w:lineRule="auto" w:line="240"/>
              <w:ind w:firstLine="0" w:firstLineChars="0"/>
              <w:jc w:val="center"/>
              <w:rPr/>
            </w:pPr>
            <w:r>
              <w:rPr>
                <w:rFonts w:hint="eastAsia"/>
              </w:rPr>
              <w:t>+16.7%</w:t>
            </w:r>
          </w:p>
        </w:tc>
      </w:tr>
      <w:tr>
        <w:tblPrEx/>
        <w:trPr/>
        <w:tc>
          <w:tcPr>
            <w:tcW w:w="973" w:type="pct"/>
            <w:vMerge w:val="continue"/>
            <w:tcBorders>
              <w:left w:val="single" w:sz="4" w:space="0" w:color="ffffff"/>
              <w:right w:val="single" w:sz="4" w:space="0" w:color="ffffff"/>
            </w:tcBorders>
            <w:vAlign w:val="center"/>
          </w:tcPr>
          <w:p>
            <w:pPr>
              <w:pStyle w:val="style0"/>
              <w:spacing w:lineRule="auto" w:line="240"/>
              <w:ind w:firstLine="0" w:firstLineChars="0"/>
              <w:jc w:val="center"/>
              <w:rPr/>
            </w:pPr>
          </w:p>
        </w:tc>
        <w:tc>
          <w:tcPr>
            <w:tcW w:w="1010"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纵板</w:t>
            </w:r>
            <w:r>
              <w:rPr>
                <w:rFonts w:hint="eastAsia"/>
              </w:rPr>
              <w:t>远点区域</w:t>
            </w:r>
          </w:p>
        </w:tc>
        <w:tc>
          <w:tcPr>
            <w:tcW w:w="1016"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1001"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7</w:t>
            </w:r>
          </w:p>
        </w:tc>
        <w:tc>
          <w:tcPr>
            <w:tcW w:w="1000" w:type="pct"/>
            <w:tcBorders>
              <w:top w:val="single" w:sz="4" w:space="0" w:color="ffffff"/>
              <w:left w:val="single" w:sz="4" w:space="0" w:color="ffffff"/>
              <w:bottom w:val="single" w:sz="4" w:space="0" w:color="ffffff"/>
              <w:right w:val="single" w:sz="4" w:space="0" w:color="ffffff"/>
            </w:tcBorders>
          </w:tcPr>
          <w:p>
            <w:pPr>
              <w:pStyle w:val="style0"/>
              <w:spacing w:lineRule="auto" w:line="240"/>
              <w:ind w:firstLine="0" w:firstLineChars="0"/>
              <w:jc w:val="center"/>
              <w:rPr/>
            </w:pPr>
            <w:r>
              <w:rPr>
                <w:rFonts w:hint="eastAsia"/>
              </w:rPr>
              <w:t>-41.6%</w:t>
            </w:r>
          </w:p>
        </w:tc>
      </w:tr>
      <w:tr>
        <w:tblPrEx/>
        <w:trPr/>
        <w:tc>
          <w:tcPr>
            <w:tcW w:w="973" w:type="pct"/>
            <w:vMerge w:val="continue"/>
            <w:tcBorders>
              <w:left w:val="single" w:sz="4" w:space="0" w:color="ffffff"/>
              <w:right w:val="single" w:sz="4" w:space="0" w:color="ffffff"/>
            </w:tcBorders>
            <w:vAlign w:val="center"/>
          </w:tcPr>
          <w:p>
            <w:pPr>
              <w:pStyle w:val="style0"/>
              <w:spacing w:lineRule="auto" w:line="240"/>
              <w:ind w:firstLine="0" w:firstLineChars="0"/>
              <w:jc w:val="center"/>
              <w:rPr/>
            </w:pPr>
          </w:p>
        </w:tc>
        <w:tc>
          <w:tcPr>
            <w:tcW w:w="1010"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纵板</w:t>
            </w:r>
            <w:r>
              <w:rPr>
                <w:rFonts w:hint="eastAsia"/>
              </w:rPr>
              <w:t>中段</w:t>
            </w:r>
          </w:p>
        </w:tc>
        <w:tc>
          <w:tcPr>
            <w:tcW w:w="1016"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12</w:t>
            </w:r>
          </w:p>
        </w:tc>
        <w:tc>
          <w:tcPr>
            <w:tcW w:w="1001"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5</w:t>
            </w:r>
          </w:p>
        </w:tc>
        <w:tc>
          <w:tcPr>
            <w:tcW w:w="1000" w:type="pct"/>
            <w:tcBorders>
              <w:top w:val="single" w:sz="4" w:space="0" w:color="ffffff"/>
              <w:left w:val="single" w:sz="4" w:space="0" w:color="ffffff"/>
              <w:bottom w:val="single" w:sz="4" w:space="0" w:color="ffffff"/>
              <w:right w:val="single" w:sz="4" w:space="0" w:color="ffffff"/>
            </w:tcBorders>
          </w:tcPr>
          <w:p>
            <w:pPr>
              <w:pStyle w:val="style0"/>
              <w:spacing w:lineRule="auto" w:line="240"/>
              <w:ind w:firstLine="0" w:firstLineChars="0"/>
              <w:jc w:val="center"/>
              <w:rPr/>
            </w:pPr>
            <w:r>
              <w:rPr>
                <w:rFonts w:hint="eastAsia"/>
              </w:rPr>
              <w:t>-58.3%</w:t>
            </w:r>
          </w:p>
        </w:tc>
      </w:tr>
      <w:tr>
        <w:tblPrEx/>
        <w:trPr/>
        <w:tc>
          <w:tcPr>
            <w:tcW w:w="973" w:type="pct"/>
            <w:vMerge w:val="continue"/>
            <w:tcBorders>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p>
        </w:tc>
        <w:tc>
          <w:tcPr>
            <w:tcW w:w="1010"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纵板</w:t>
            </w:r>
            <w:r>
              <w:rPr>
                <w:rFonts w:hint="eastAsia"/>
              </w:rPr>
              <w:t>近点区域</w:t>
            </w:r>
          </w:p>
        </w:tc>
        <w:tc>
          <w:tcPr>
            <w:tcW w:w="1016"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12</w:t>
            </w:r>
          </w:p>
        </w:tc>
        <w:tc>
          <w:tcPr>
            <w:tcW w:w="1001"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8</w:t>
            </w:r>
          </w:p>
        </w:tc>
        <w:tc>
          <w:tcPr>
            <w:tcW w:w="1000" w:type="pct"/>
            <w:tcBorders>
              <w:top w:val="single" w:sz="4" w:space="0" w:color="ffffff"/>
              <w:left w:val="single" w:sz="4" w:space="0" w:color="ffffff"/>
              <w:bottom w:val="single" w:sz="8" w:space="0" w:color="000000"/>
              <w:right w:val="single" w:sz="4" w:space="0" w:color="ffffff"/>
            </w:tcBorders>
          </w:tcPr>
          <w:p>
            <w:pPr>
              <w:pStyle w:val="style0"/>
              <w:spacing w:lineRule="auto" w:line="240"/>
              <w:ind w:firstLine="0" w:firstLineChars="0"/>
              <w:jc w:val="center"/>
              <w:rPr/>
            </w:pPr>
            <w:r>
              <w:rPr>
                <w:rFonts w:hint="eastAsia"/>
              </w:rPr>
              <w:t>-33.3%</w:t>
            </w:r>
          </w:p>
        </w:tc>
      </w:tr>
      <w:tr>
        <w:tblPrEx/>
        <w:trPr/>
        <w:tc>
          <w:tcPr>
            <w:tcW w:w="973"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重量</w:t>
            </w:r>
            <w:r>
              <w:rPr>
                <w:rFonts w:hint="eastAsia"/>
              </w:rPr>
              <w:t>/kg</w:t>
            </w:r>
          </w:p>
        </w:tc>
        <w:tc>
          <w:tcPr>
            <w:tcW w:w="1010"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连接桥单臂</w:t>
            </w:r>
          </w:p>
        </w:tc>
        <w:tc>
          <w:tcPr>
            <w:tcW w:w="1016"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795</w:t>
            </w:r>
          </w:p>
        </w:tc>
        <w:tc>
          <w:tcPr>
            <w:tcW w:w="1001"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701</w:t>
            </w:r>
          </w:p>
        </w:tc>
        <w:tc>
          <w:tcPr>
            <w:tcW w:w="1000" w:type="pct"/>
            <w:tcBorders>
              <w:top w:val="single" w:sz="8" w:space="0" w:color="000000"/>
              <w:left w:val="single" w:sz="4" w:space="0" w:color="ffffff"/>
              <w:bottom w:val="single" w:sz="8" w:space="0" w:color="000000"/>
              <w:right w:val="single" w:sz="4" w:space="0" w:color="ffffff"/>
            </w:tcBorders>
          </w:tcPr>
          <w:p>
            <w:pPr>
              <w:pStyle w:val="style0"/>
              <w:spacing w:lineRule="auto" w:line="240"/>
              <w:ind w:firstLine="0" w:firstLineChars="0"/>
              <w:jc w:val="center"/>
              <w:rPr/>
            </w:pPr>
            <w:r>
              <w:rPr>
                <w:rFonts w:hint="eastAsia"/>
                <w:color w:val="ff0000"/>
              </w:rPr>
              <w:t>-11.8%</w:t>
            </w:r>
          </w:p>
        </w:tc>
      </w:tr>
    </w:tbl>
    <w:p>
      <w:pPr>
        <w:pStyle w:val="style0"/>
        <w:spacing w:lineRule="auto" w:line="240"/>
        <w:ind w:firstLine="0" w:firstLineChars="0"/>
        <w:jc w:val="center"/>
        <w:rPr/>
      </w:pPr>
      <w:r>
        <w:rPr>
          <w:rFonts w:hint="eastAsia"/>
          <w:noProof/>
        </w:rPr>
        <w:object>
          <v:shape id="1042" type="#_x0000_t75" filled="f" stroked="f" style="margin-left:0.0pt;margin-top:0.0pt;width:340.16pt;height:175.36pt;mso-wrap-distance-left:0.0pt;mso-wrap-distance-right:0.0pt;visibility:visible;">
            <w10:anchorlock/>
            <v:imagedata r:id="rId15" embosscolor="white" o:title=""/>
            <v:fill/>
          </v:shape>
          <o:OLEObject Type="EMBED" ProgID="Excel.Chart.8" ShapeID="1042" DrawAspect="Content" ObjectID="0" r:id="rId16"/>
        </w:object>
      </w:r>
    </w:p>
    <w:p>
      <w:pPr>
        <w:pStyle w:val="style0"/>
        <w:spacing w:lineRule="auto" w:line="240"/>
        <w:ind w:firstLine="0" w:firstLineChars="0"/>
        <w:jc w:val="center"/>
        <w:rPr>
          <w:b/>
        </w:rPr>
      </w:pPr>
      <w:r>
        <w:rPr>
          <w:rFonts w:ascii="黑体" w:eastAsia="黑体" w:hAnsi="黑体" w:hint="eastAsia"/>
        </w:rPr>
        <w:t>图</w:t>
      </w:r>
      <w:r>
        <w:rPr>
          <w:rFonts w:ascii="黑体" w:eastAsia="黑体" w:hAnsi="黑体" w:hint="eastAsia"/>
        </w:rPr>
        <w:t>12</w:t>
      </w:r>
      <w:r>
        <w:rPr>
          <w:rFonts w:ascii="黑体" w:eastAsia="黑体" w:hAnsi="黑体" w:hint="eastAsia"/>
        </w:rPr>
        <w:t xml:space="preserve">  优化后板厚分布</w:t>
      </w:r>
    </w:p>
    <w:p>
      <w:pPr>
        <w:pStyle w:val="style0"/>
        <w:spacing w:lineRule="auto" w:line="240"/>
        <w:ind w:firstLine="0" w:firstLineChars="0"/>
        <w:rPr>
          <w:b/>
        </w:rPr>
      </w:pPr>
      <w:r>
        <w:rPr>
          <w:rFonts w:hint="eastAsia"/>
          <w:b/>
        </w:rPr>
        <w:t xml:space="preserve">3.4 </w:t>
      </w:r>
      <w:r>
        <w:rPr>
          <w:rFonts w:hint="eastAsia"/>
          <w:b/>
        </w:rPr>
        <w:t>优化方案</w:t>
      </w:r>
      <w:r>
        <w:rPr>
          <w:rFonts w:hint="eastAsia"/>
          <w:b/>
        </w:rPr>
        <w:t>强度校核</w:t>
      </w:r>
    </w:p>
    <w:p>
      <w:pPr>
        <w:pStyle w:val="style0"/>
        <w:spacing w:lineRule="auto" w:line="240"/>
        <w:ind w:firstLine="416"/>
        <w:rPr/>
      </w:pPr>
      <w:r>
        <w:rPr>
          <w:rFonts w:hint="eastAsia"/>
        </w:rPr>
        <w:t>连接桥尺寸优化</w:t>
      </w:r>
      <w:r>
        <w:rPr>
          <w:rFonts w:hint="eastAsia"/>
        </w:rPr>
        <w:t>是综合调整</w:t>
      </w:r>
      <w:r>
        <w:rPr>
          <w:rFonts w:hint="eastAsia"/>
        </w:rPr>
        <w:t>面板纵板</w:t>
      </w:r>
      <w:r>
        <w:rPr>
          <w:rFonts w:hint="eastAsia"/>
        </w:rPr>
        <w:t>厚度</w:t>
      </w:r>
      <w:r>
        <w:rPr>
          <w:rFonts w:hint="eastAsia"/>
        </w:rPr>
        <w:t>，</w:t>
      </w:r>
      <w:r>
        <w:rPr>
          <w:rFonts w:hint="eastAsia"/>
        </w:rPr>
        <w:t>使其在设计区域最大应力不超过上限约束的前提下，整体重量最小的过程。</w:t>
      </w:r>
      <w:r>
        <w:rPr>
          <w:rFonts w:hint="eastAsia"/>
        </w:rPr>
        <w:t>基于强度衡准，通过应力约束对连接桥尺寸进行参数优化是高效的轻量化设计方法</w:t>
      </w:r>
      <w:r>
        <w:rPr>
          <w:rFonts w:hint="eastAsia"/>
        </w:rPr>
        <w:t>，</w:t>
      </w:r>
      <w:r>
        <w:rPr>
          <w:rFonts w:hint="eastAsia"/>
        </w:rPr>
        <w:t>提高了</w:t>
      </w:r>
      <w:r>
        <w:rPr>
          <w:rFonts w:hint="eastAsia"/>
        </w:rPr>
        <w:t>设计</w:t>
      </w:r>
      <w:r>
        <w:rPr>
          <w:rFonts w:hint="eastAsia"/>
        </w:rPr>
        <w:t>人员</w:t>
      </w:r>
      <w:r>
        <w:rPr>
          <w:rFonts w:hint="eastAsia"/>
        </w:rPr>
        <w:t>对结构件</w:t>
      </w:r>
      <w:r>
        <w:rPr>
          <w:rFonts w:hint="eastAsia"/>
        </w:rPr>
        <w:t>设计</w:t>
      </w:r>
      <w:r>
        <w:rPr>
          <w:rFonts w:hint="eastAsia"/>
        </w:rPr>
        <w:t>优化</w:t>
      </w:r>
      <w:r>
        <w:rPr>
          <w:rFonts w:hint="eastAsia"/>
        </w:rPr>
        <w:t>的效率</w:t>
      </w:r>
      <w:r>
        <w:rPr>
          <w:rFonts w:hint="eastAsia"/>
        </w:rPr>
        <w:t>。</w:t>
      </w:r>
      <w:r>
        <w:t xml:space="preserve"> </w:t>
      </w:r>
    </w:p>
    <w:p>
      <w:pPr>
        <w:pStyle w:val="style0"/>
        <w:spacing w:lineRule="auto" w:line="240"/>
        <w:ind w:firstLine="416"/>
        <w:rPr/>
      </w:pPr>
      <w:r>
        <w:rPr>
          <w:rFonts w:hint="eastAsia"/>
        </w:rPr>
        <w:t>利用优化后板厚，在相同载荷条件下验算整体应力</w:t>
      </w:r>
      <w:r>
        <w:rPr>
          <w:rFonts w:hint="eastAsia"/>
        </w:rPr>
        <w:t>，由下表可见，</w:t>
      </w:r>
      <w:r>
        <w:rPr>
          <w:rFonts w:hint="eastAsia"/>
        </w:rPr>
        <w:t>纵板</w:t>
      </w:r>
      <w:r>
        <w:rPr>
          <w:rFonts w:hint="eastAsia"/>
        </w:rPr>
        <w:t>最大应力达到</w:t>
      </w:r>
      <w:r>
        <w:rPr>
          <w:rFonts w:hint="eastAsia"/>
        </w:rPr>
        <w:t>约束</w:t>
      </w:r>
      <w:r>
        <w:rPr>
          <w:rFonts w:hint="eastAsia"/>
        </w:rPr>
        <w:t>上限值</w:t>
      </w:r>
      <w:r>
        <w:rPr>
          <w:rFonts w:hint="eastAsia"/>
        </w:rPr>
        <w:t>80MPa</w:t>
      </w:r>
      <w:r>
        <w:rPr>
          <w:rFonts w:hint="eastAsia"/>
        </w:rPr>
        <w:t>，</w:t>
      </w:r>
      <w:r>
        <w:rPr>
          <w:rFonts w:hint="eastAsia"/>
        </w:rPr>
        <w:t>面板</w:t>
      </w:r>
      <w:r>
        <w:rPr>
          <w:rFonts w:hint="eastAsia"/>
        </w:rPr>
        <w:t>最大应力</w:t>
      </w:r>
      <w:r>
        <w:rPr>
          <w:rFonts w:hint="eastAsia"/>
        </w:rPr>
        <w:t>接近</w:t>
      </w:r>
      <w:r>
        <w:rPr>
          <w:rFonts w:hint="eastAsia"/>
        </w:rPr>
        <w:t>约束</w:t>
      </w:r>
      <w:r>
        <w:rPr>
          <w:rFonts w:hint="eastAsia"/>
        </w:rPr>
        <w:t>上限值</w:t>
      </w:r>
      <w:r>
        <w:rPr>
          <w:rFonts w:hint="eastAsia"/>
        </w:rPr>
        <w:t>100MPa</w:t>
      </w:r>
      <w:r>
        <w:rPr>
          <w:rFonts w:hint="eastAsia"/>
        </w:rPr>
        <w:t>，同时剪应力</w:t>
      </w:r>
      <w:r>
        <w:rPr>
          <w:rFonts w:hint="eastAsia"/>
        </w:rPr>
        <w:t>始终小于规范衡准值，满足规范要求。</w:t>
      </w:r>
    </w:p>
    <w:p>
      <w:pPr>
        <w:pStyle w:val="style0"/>
        <w:spacing w:lineRule="auto" w:line="240"/>
        <w:ind w:firstLine="0" w:firstLineChars="0"/>
        <w:jc w:val="center"/>
        <w:rPr/>
      </w:pPr>
      <w:r>
        <w:rPr>
          <w:rFonts w:ascii="黑体" w:eastAsia="黑体" w:hAnsi="黑体" w:hint="eastAsia"/>
        </w:rPr>
        <w:t>表</w:t>
      </w:r>
      <w:r>
        <w:rPr>
          <w:rFonts w:ascii="黑体" w:eastAsia="黑体" w:hAnsi="黑体" w:hint="eastAsia"/>
        </w:rPr>
        <w:t>3</w:t>
      </w:r>
      <w:r>
        <w:rPr>
          <w:rFonts w:ascii="黑体" w:eastAsia="黑体" w:hAnsi="黑体" w:hint="eastAsia"/>
        </w:rPr>
        <w:t xml:space="preserve">  连接桥应力计算校核结果</w:t>
      </w:r>
    </w:p>
    <w:tbl>
      <w:tblPr>
        <w:tblStyle w:val="style154"/>
        <w:tblW w:w="5000" w:type="pct"/>
        <w:jc w:val="center"/>
        <w:tblLook w:val="04A0" w:firstRow="1" w:lastRow="0" w:firstColumn="1" w:lastColumn="0" w:noHBand="0" w:noVBand="1"/>
      </w:tblPr>
      <w:tblGrid>
        <w:gridCol w:w="1930"/>
        <w:gridCol w:w="2000"/>
        <w:gridCol w:w="2014"/>
        <w:gridCol w:w="1985"/>
        <w:gridCol w:w="1925"/>
      </w:tblGrid>
      <w:tr>
        <w:trPr>
          <w:jc w:val="center"/>
        </w:trPr>
        <w:tc>
          <w:tcPr>
            <w:tcW w:w="979" w:type="pct"/>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p>
        </w:tc>
        <w:tc>
          <w:tcPr>
            <w:tcW w:w="2037" w:type="pct"/>
            <w:gridSpan w:val="2"/>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最大</w:t>
            </w:r>
            <w:r>
              <w:rPr>
                <w:rFonts w:hint="eastAsia"/>
              </w:rPr>
              <w:t>von_mises</w:t>
            </w:r>
            <w:r>
              <w:rPr>
                <w:rFonts w:hint="eastAsia"/>
              </w:rPr>
              <w:t>应力</w:t>
            </w:r>
          </w:p>
        </w:tc>
        <w:tc>
          <w:tcPr>
            <w:tcW w:w="1985" w:type="pct"/>
            <w:gridSpan w:val="2"/>
            <w:tcBorders>
              <w:top w:val="single" w:sz="8" w:space="0" w:color="000000"/>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最大剪应力</w:t>
            </w:r>
          </w:p>
        </w:tc>
      </w:tr>
      <w:tr>
        <w:tblPrEx/>
        <w:trPr>
          <w:jc w:val="center"/>
        </w:trPr>
        <w:tc>
          <w:tcPr>
            <w:tcW w:w="979"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w:t>
            </w:r>
          </w:p>
        </w:tc>
        <w:tc>
          <w:tcPr>
            <w:tcW w:w="1015"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初始</w:t>
            </w:r>
          </w:p>
        </w:tc>
        <w:tc>
          <w:tcPr>
            <w:tcW w:w="1022"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优化后</w:t>
            </w:r>
          </w:p>
        </w:tc>
        <w:tc>
          <w:tcPr>
            <w:tcW w:w="1007"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初始</w:t>
            </w:r>
          </w:p>
        </w:tc>
        <w:tc>
          <w:tcPr>
            <w:tcW w:w="978" w:type="pct"/>
            <w:tcBorders>
              <w:top w:val="single" w:sz="8" w:space="0" w:color="000000"/>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优化后</w:t>
            </w:r>
          </w:p>
        </w:tc>
      </w:tr>
      <w:tr>
        <w:tblPrEx/>
        <w:trPr>
          <w:jc w:val="center"/>
        </w:trPr>
        <w:tc>
          <w:tcPr>
            <w:tcW w:w="979"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面板</w:t>
            </w:r>
          </w:p>
        </w:tc>
        <w:tc>
          <w:tcPr>
            <w:tcW w:w="1015"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85.6</w:t>
            </w:r>
          </w:p>
        </w:tc>
        <w:tc>
          <w:tcPr>
            <w:tcW w:w="1022"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92.4</w:t>
            </w:r>
          </w:p>
        </w:tc>
        <w:tc>
          <w:tcPr>
            <w:tcW w:w="1007"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41.6</w:t>
            </w:r>
          </w:p>
        </w:tc>
        <w:tc>
          <w:tcPr>
            <w:tcW w:w="978" w:type="pct"/>
            <w:tcBorders>
              <w:top w:val="single" w:sz="4" w:space="0" w:color="ffffff"/>
              <w:left w:val="single" w:sz="4" w:space="0" w:color="ffffff"/>
              <w:bottom w:val="single" w:sz="4" w:space="0" w:color="ffffff"/>
              <w:right w:val="single" w:sz="4" w:space="0" w:color="ffffff"/>
            </w:tcBorders>
            <w:vAlign w:val="center"/>
          </w:tcPr>
          <w:p>
            <w:pPr>
              <w:pStyle w:val="style0"/>
              <w:spacing w:lineRule="auto" w:line="240"/>
              <w:ind w:firstLine="0" w:firstLineChars="0"/>
              <w:jc w:val="center"/>
              <w:rPr/>
            </w:pPr>
            <w:r>
              <w:rPr>
                <w:rFonts w:hint="eastAsia"/>
              </w:rPr>
              <w:t>45.4</w:t>
            </w:r>
          </w:p>
        </w:tc>
      </w:tr>
      <w:tr>
        <w:tblPrEx/>
        <w:trPr>
          <w:jc w:val="center"/>
        </w:trPr>
        <w:tc>
          <w:tcPr>
            <w:tcW w:w="979"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纵板</w:t>
            </w:r>
          </w:p>
        </w:tc>
        <w:tc>
          <w:tcPr>
            <w:tcW w:w="1015"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74.8</w:t>
            </w:r>
          </w:p>
        </w:tc>
        <w:tc>
          <w:tcPr>
            <w:tcW w:w="1022"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79.9</w:t>
            </w:r>
          </w:p>
        </w:tc>
        <w:tc>
          <w:tcPr>
            <w:tcW w:w="1007"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35.1</w:t>
            </w:r>
          </w:p>
        </w:tc>
        <w:tc>
          <w:tcPr>
            <w:tcW w:w="978" w:type="pct"/>
            <w:tcBorders>
              <w:top w:val="single" w:sz="4" w:space="0" w:color="ffffff"/>
              <w:left w:val="single" w:sz="4" w:space="0" w:color="ffffff"/>
              <w:bottom w:val="single" w:sz="8" w:space="0" w:color="000000"/>
              <w:right w:val="single" w:sz="4" w:space="0" w:color="ffffff"/>
            </w:tcBorders>
            <w:vAlign w:val="center"/>
          </w:tcPr>
          <w:p>
            <w:pPr>
              <w:pStyle w:val="style0"/>
              <w:spacing w:lineRule="auto" w:line="240"/>
              <w:ind w:firstLine="0" w:firstLineChars="0"/>
              <w:jc w:val="center"/>
              <w:rPr/>
            </w:pPr>
            <w:r>
              <w:rPr>
                <w:rFonts w:hint="eastAsia"/>
              </w:rPr>
              <w:t>44.3</w:t>
            </w:r>
          </w:p>
        </w:tc>
      </w:tr>
    </w:tbl>
    <w:p>
      <w:pPr>
        <w:pStyle w:val="style0"/>
        <w:spacing w:lineRule="auto" w:line="240"/>
        <w:ind w:firstLine="0" w:firstLineChars="0"/>
        <w:jc w:val="center"/>
        <w:rPr/>
      </w:pPr>
      <w:r>
        <w:rPr>
          <w:noProof/>
        </w:rPr>
        <w:drawing>
          <wp:inline distL="0" distT="0" distB="0" distR="0">
            <wp:extent cx="4320000" cy="2135573"/>
            <wp:effectExtent l="0" t="0" r="4445" b="0"/>
            <wp:docPr id="1043" name="图片 26"/>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1" name="图片 26"/>
                    <pic:cNvPicPr/>
                  </pic:nvPicPr>
                  <pic:blipFill>
                    <a:blip r:embed="rId17" cstate="print"/>
                    <a:srcRect l="0" t="0" r="0" b="0"/>
                    <a:stretch/>
                  </pic:blipFill>
                  <pic:spPr>
                    <a:xfrm rot="0">
                      <a:off x="0" y="0"/>
                      <a:ext cx="4320000" cy="2135573"/>
                    </a:xfrm>
                    <a:prstGeom prst="rect"/>
                  </pic:spPr>
                </pic:pic>
              </a:graphicData>
            </a:graphic>
          </wp:inline>
        </w:drawing>
      </w:r>
    </w:p>
    <w:p>
      <w:pPr>
        <w:pStyle w:val="style0"/>
        <w:spacing w:lineRule="auto" w:line="240"/>
        <w:ind w:firstLine="0" w:firstLineChars="0"/>
        <w:jc w:val="center"/>
        <w:rPr>
          <w:b/>
        </w:rPr>
      </w:pPr>
      <w:r>
        <w:rPr>
          <w:rFonts w:ascii="黑体" w:eastAsia="黑体" w:hAnsi="黑体" w:hint="eastAsia"/>
        </w:rPr>
        <w:t>图</w:t>
      </w:r>
      <w:r>
        <w:rPr>
          <w:rFonts w:ascii="黑体" w:eastAsia="黑体" w:hAnsi="黑体" w:hint="eastAsia"/>
        </w:rPr>
        <w:t xml:space="preserve">13  </w:t>
      </w:r>
      <w:r>
        <w:rPr>
          <w:rFonts w:ascii="黑体" w:eastAsia="黑体" w:hAnsi="黑体" w:hint="eastAsia"/>
        </w:rPr>
        <w:t>优化后</w:t>
      </w:r>
      <w:r>
        <w:rPr>
          <w:rFonts w:ascii="黑体" w:eastAsia="黑体" w:hAnsi="黑体" w:hint="eastAsia"/>
        </w:rPr>
        <w:t>连接桥</w:t>
      </w:r>
      <w:r>
        <w:rPr>
          <w:rFonts w:ascii="黑体" w:eastAsia="黑体" w:hAnsi="黑体" w:hint="eastAsia"/>
        </w:rPr>
        <w:t>整体von-mises应力</w:t>
      </w:r>
      <w:r>
        <w:rPr>
          <w:rFonts w:ascii="黑体" w:eastAsia="黑体" w:hAnsi="黑体" w:hint="eastAsia"/>
        </w:rPr>
        <w:t>云图</w:t>
      </w:r>
    </w:p>
    <w:p>
      <w:pPr>
        <w:pStyle w:val="style0"/>
        <w:spacing w:lineRule="auto" w:line="240"/>
        <w:ind w:firstLine="0" w:firstLineChars="0"/>
        <w:jc w:val="center"/>
        <w:rPr/>
      </w:pPr>
      <w:r>
        <w:rPr>
          <w:noProof/>
        </w:rPr>
        <w:drawing>
          <wp:inline distL="0" distT="0" distB="0" distR="0">
            <wp:extent cx="4320000" cy="2135573"/>
            <wp:effectExtent l="0" t="0" r="4445" b="0"/>
            <wp:docPr id="1044" name="图片 27"/>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2" name="图片 27"/>
                    <pic:cNvPicPr/>
                  </pic:nvPicPr>
                  <pic:blipFill>
                    <a:blip r:embed="rId18" cstate="print"/>
                    <a:srcRect l="0" t="0" r="0" b="0"/>
                    <a:stretch/>
                  </pic:blipFill>
                  <pic:spPr>
                    <a:xfrm rot="0">
                      <a:off x="0" y="0"/>
                      <a:ext cx="4320000" cy="2135573"/>
                    </a:xfrm>
                    <a:prstGeom prst="rect"/>
                  </pic:spPr>
                </pic:pic>
              </a:graphicData>
            </a:graphic>
          </wp:inline>
        </w:drawing>
      </w:r>
    </w:p>
    <w:p>
      <w:pPr>
        <w:pStyle w:val="style0"/>
        <w:spacing w:lineRule="auto" w:line="240"/>
        <w:ind w:firstLine="0" w:firstLineChars="0"/>
        <w:jc w:val="center"/>
        <w:rPr>
          <w:b/>
        </w:rPr>
      </w:pPr>
      <w:r>
        <w:rPr>
          <w:rFonts w:ascii="黑体" w:eastAsia="黑体" w:hAnsi="黑体" w:hint="eastAsia"/>
        </w:rPr>
        <w:t>图</w:t>
      </w:r>
      <w:r>
        <w:rPr>
          <w:rFonts w:ascii="黑体" w:eastAsia="黑体" w:hAnsi="黑体" w:hint="eastAsia"/>
        </w:rPr>
        <w:t>14</w:t>
      </w:r>
      <w:r>
        <w:rPr>
          <w:rFonts w:ascii="黑体" w:eastAsia="黑体" w:hAnsi="黑体" w:hint="eastAsia"/>
        </w:rPr>
        <w:t xml:space="preserve">  优化后连接桥</w:t>
      </w:r>
      <w:r>
        <w:rPr>
          <w:rFonts w:ascii="黑体" w:eastAsia="黑体" w:hAnsi="黑体" w:hint="eastAsia"/>
        </w:rPr>
        <w:t>面板</w:t>
      </w:r>
      <w:r>
        <w:rPr>
          <w:rFonts w:ascii="黑体" w:eastAsia="黑体" w:hAnsi="黑体" w:hint="eastAsia"/>
        </w:rPr>
        <w:t>von-mises应力云图</w:t>
      </w:r>
    </w:p>
    <w:p>
      <w:pPr>
        <w:pStyle w:val="style0"/>
        <w:spacing w:lineRule="auto" w:line="240"/>
        <w:ind w:firstLine="0" w:firstLineChars="0"/>
        <w:jc w:val="center"/>
        <w:rPr/>
      </w:pPr>
      <w:r>
        <w:rPr>
          <w:noProof/>
        </w:rPr>
        <w:drawing>
          <wp:inline distL="0" distT="0" distB="0" distR="0">
            <wp:extent cx="4306146" cy="2128724"/>
            <wp:effectExtent l="0" t="0" r="0" b="5080"/>
            <wp:docPr id="1045" name="图片 28"/>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3" name="图片 28"/>
                    <pic:cNvPicPr/>
                  </pic:nvPicPr>
                  <pic:blipFill>
                    <a:blip r:embed="rId19" cstate="print"/>
                    <a:srcRect l="0" t="0" r="0" b="0"/>
                    <a:stretch/>
                  </pic:blipFill>
                  <pic:spPr>
                    <a:xfrm rot="0">
                      <a:off x="0" y="0"/>
                      <a:ext cx="4306146" cy="2128724"/>
                    </a:xfrm>
                    <a:prstGeom prst="rect"/>
                  </pic:spPr>
                </pic:pic>
              </a:graphicData>
            </a:graphic>
          </wp:inline>
        </w:drawing>
      </w:r>
    </w:p>
    <w:p>
      <w:pPr>
        <w:pStyle w:val="style0"/>
        <w:spacing w:lineRule="auto" w:line="240"/>
        <w:ind w:firstLine="0" w:firstLineChars="0"/>
        <w:jc w:val="center"/>
        <w:rPr>
          <w:b/>
        </w:rPr>
      </w:pPr>
      <w:r>
        <w:rPr>
          <w:rFonts w:ascii="黑体" w:eastAsia="黑体" w:hAnsi="黑体" w:hint="eastAsia"/>
        </w:rPr>
        <w:t>图</w:t>
      </w:r>
      <w:r>
        <w:rPr>
          <w:rFonts w:ascii="黑体" w:eastAsia="黑体" w:hAnsi="黑体" w:hint="eastAsia"/>
        </w:rPr>
        <w:t xml:space="preserve">15  </w:t>
      </w:r>
      <w:r>
        <w:rPr>
          <w:rFonts w:ascii="黑体" w:eastAsia="黑体" w:hAnsi="黑体" w:hint="eastAsia"/>
        </w:rPr>
        <w:t>优化后</w:t>
      </w:r>
      <w:r>
        <w:rPr>
          <w:rFonts w:ascii="黑体" w:eastAsia="黑体" w:hAnsi="黑体" w:hint="eastAsia"/>
        </w:rPr>
        <w:t>连接桥</w:t>
      </w:r>
      <w:r>
        <w:rPr>
          <w:rFonts w:ascii="黑体" w:eastAsia="黑体" w:hAnsi="黑体" w:hint="eastAsia"/>
        </w:rPr>
        <w:t>纵板</w:t>
      </w:r>
      <w:r>
        <w:rPr>
          <w:rFonts w:ascii="黑体" w:eastAsia="黑体" w:hAnsi="黑体" w:hint="eastAsia"/>
        </w:rPr>
        <w:t>von-mises应力云图</w:t>
      </w:r>
    </w:p>
    <w:p>
      <w:pPr>
        <w:pStyle w:val="style0"/>
        <w:spacing w:lineRule="auto" w:line="240"/>
        <w:ind w:firstLine="0" w:firstLineChars="0"/>
        <w:rPr>
          <w:b/>
        </w:rPr>
      </w:pPr>
      <w:r>
        <w:rPr>
          <w:rFonts w:hint="eastAsia"/>
          <w:b/>
        </w:rPr>
        <w:t>4</w:t>
      </w:r>
      <w:r>
        <w:rPr>
          <w:rFonts w:hint="eastAsia"/>
          <w:b/>
        </w:rPr>
        <w:t>结语</w:t>
      </w:r>
    </w:p>
    <w:p>
      <w:pPr>
        <w:pStyle w:val="style0"/>
        <w:spacing w:lineRule="auto" w:line="240"/>
        <w:ind w:firstLine="416"/>
        <w:rPr/>
      </w:pPr>
      <w:r>
        <w:rPr>
          <w:rFonts w:hint="eastAsia"/>
        </w:rPr>
        <w:t>本文计算了三体船连接桥近远点处横向弯矩，</w:t>
      </w:r>
      <w:r>
        <w:rPr>
          <w:rFonts w:hint="eastAsia"/>
        </w:rPr>
        <w:t>基于</w:t>
      </w:r>
      <w:r>
        <w:rPr>
          <w:rFonts w:hint="eastAsia"/>
        </w:rPr>
        <w:t>Hyperworks</w:t>
      </w:r>
      <w:r>
        <w:rPr>
          <w:rFonts w:hint="eastAsia"/>
        </w:rPr>
        <w:t>中的</w:t>
      </w:r>
      <w:r>
        <w:rPr>
          <w:rFonts w:hint="eastAsia"/>
        </w:rPr>
        <w:t>Optistruct</w:t>
      </w:r>
      <w:r>
        <w:rPr>
          <w:rFonts w:hint="eastAsia"/>
        </w:rPr>
        <w:t>求解器，</w:t>
      </w:r>
      <w:r>
        <w:rPr>
          <w:rFonts w:hint="eastAsia"/>
        </w:rPr>
        <w:t>计算</w:t>
      </w:r>
      <w:r>
        <w:rPr>
          <w:rFonts w:hint="eastAsia"/>
        </w:rPr>
        <w:t>连接桥初始</w:t>
      </w:r>
      <w:r>
        <w:rPr>
          <w:rFonts w:hint="eastAsia"/>
        </w:rPr>
        <w:t>设计</w:t>
      </w:r>
      <w:r>
        <w:rPr>
          <w:rFonts w:hint="eastAsia"/>
        </w:rPr>
        <w:t>方案</w:t>
      </w:r>
      <w:r>
        <w:rPr>
          <w:rFonts w:hint="eastAsia"/>
        </w:rPr>
        <w:t>整体</w:t>
      </w:r>
      <w:r>
        <w:rPr>
          <w:rFonts w:hint="eastAsia"/>
        </w:rPr>
        <w:t>应力水平，</w:t>
      </w:r>
      <w:r>
        <w:rPr>
          <w:rFonts w:hint="eastAsia"/>
        </w:rPr>
        <w:t>在此</w:t>
      </w:r>
      <w:r>
        <w:rPr>
          <w:rFonts w:hint="eastAsia"/>
        </w:rPr>
        <w:t>基础上对板厚尺寸进行了参数优化，</w:t>
      </w:r>
      <w:r>
        <w:rPr>
          <w:rFonts w:hint="eastAsia"/>
        </w:rPr>
        <w:t>尺寸</w:t>
      </w:r>
      <w:r>
        <w:rPr>
          <w:rFonts w:hint="eastAsia"/>
        </w:rPr>
        <w:t>优化后</w:t>
      </w:r>
      <w:r>
        <w:rPr>
          <w:rFonts w:hint="eastAsia"/>
        </w:rPr>
        <w:t>方案相对于初步方案</w:t>
      </w:r>
      <w:r>
        <w:rPr>
          <w:rFonts w:hint="eastAsia"/>
        </w:rPr>
        <w:t>重量降低了</w:t>
      </w:r>
      <w:r>
        <w:rPr>
          <w:rFonts w:hint="eastAsia"/>
        </w:rPr>
        <w:t>11.8%</w:t>
      </w:r>
      <w:r>
        <w:rPr>
          <w:rFonts w:hint="eastAsia"/>
        </w:rPr>
        <w:t>。</w:t>
      </w:r>
    </w:p>
    <w:p>
      <w:pPr>
        <w:pStyle w:val="style0"/>
        <w:spacing w:lineRule="auto" w:line="240"/>
        <w:ind w:firstLine="0" w:firstLineChars="0"/>
        <w:rPr>
          <w:sz w:val="18"/>
        </w:rPr>
      </w:pPr>
      <w:r>
        <w:rPr>
          <w:rFonts w:hint="eastAsia"/>
          <w:sz w:val="18"/>
        </w:rPr>
        <w:t>参考文献</w:t>
      </w:r>
    </w:p>
    <w:p>
      <w:pPr>
        <w:pStyle w:val="style0"/>
        <w:spacing w:lineRule="auto" w:line="240"/>
        <w:ind w:firstLine="0" w:firstLineChars="0"/>
        <w:rPr>
          <w:rFonts w:cs="Times New Roman"/>
          <w:sz w:val="18"/>
        </w:rPr>
      </w:pPr>
      <w:r>
        <w:rPr>
          <w:rFonts w:cs="Times New Roman" w:hint="eastAsia"/>
          <w:sz w:val="18"/>
        </w:rPr>
        <w:t xml:space="preserve">[1] </w:t>
      </w:r>
      <w:r>
        <w:rPr>
          <w:rFonts w:cs="Times New Roman" w:hint="eastAsia"/>
          <w:sz w:val="18"/>
        </w:rPr>
        <w:t>李义</w:t>
      </w:r>
      <w:r>
        <w:rPr>
          <w:rFonts w:cs="Times New Roman" w:hint="eastAsia"/>
          <w:sz w:val="18"/>
        </w:rPr>
        <w:t xml:space="preserve">. </w:t>
      </w:r>
      <w:r>
        <w:rPr>
          <w:rFonts w:cs="Times New Roman" w:hint="eastAsia"/>
          <w:sz w:val="18"/>
        </w:rPr>
        <w:t>船舶结构轻量化设计及建造技术</w:t>
      </w:r>
      <w:r>
        <w:rPr>
          <w:rFonts w:cs="Times New Roman" w:hint="eastAsia"/>
          <w:sz w:val="18"/>
        </w:rPr>
        <w:t>[J</w:t>
      </w:r>
      <w:r>
        <w:rPr>
          <w:rFonts w:cs="Times New Roman"/>
          <w:sz w:val="18"/>
        </w:rPr>
        <w:t>]</w:t>
      </w:r>
      <w:r>
        <w:rPr>
          <w:rFonts w:cs="Times New Roman" w:hint="eastAsia"/>
          <w:sz w:val="18"/>
        </w:rPr>
        <w:t xml:space="preserve">. </w:t>
      </w:r>
      <w:r>
        <w:rPr>
          <w:rFonts w:cs="Times New Roman" w:hint="eastAsia"/>
          <w:sz w:val="18"/>
        </w:rPr>
        <w:t>西部交通科技</w:t>
      </w:r>
      <w:r>
        <w:rPr>
          <w:rFonts w:cs="Times New Roman" w:hint="eastAsia"/>
          <w:sz w:val="18"/>
        </w:rPr>
        <w:t>,</w:t>
      </w:r>
      <w:r>
        <w:rPr>
          <w:rFonts w:cs="Times New Roman" w:hint="eastAsia"/>
          <w:sz w:val="18"/>
        </w:rPr>
        <w:t xml:space="preserve"> </w:t>
      </w:r>
      <w:r>
        <w:rPr>
          <w:rFonts w:cs="Times New Roman" w:hint="eastAsia"/>
          <w:sz w:val="18"/>
        </w:rPr>
        <w:t>2022(11):183-185.</w:t>
      </w:r>
    </w:p>
    <w:p>
      <w:pPr>
        <w:pStyle w:val="style0"/>
        <w:spacing w:lineRule="auto" w:line="240"/>
        <w:ind w:firstLine="0" w:firstLineChars="0"/>
        <w:rPr>
          <w:rFonts w:cs="Times New Roman"/>
          <w:sz w:val="18"/>
        </w:rPr>
      </w:pPr>
      <w:r>
        <w:rPr>
          <w:rFonts w:cs="Times New Roman"/>
          <w:sz w:val="18"/>
        </w:rPr>
        <w:t>[</w:t>
      </w:r>
      <w:r>
        <w:rPr>
          <w:rFonts w:cs="Times New Roman" w:hint="eastAsia"/>
          <w:sz w:val="18"/>
        </w:rPr>
        <w:t>2</w:t>
      </w:r>
      <w:r>
        <w:rPr>
          <w:rFonts w:cs="Times New Roman"/>
          <w:sz w:val="18"/>
        </w:rPr>
        <w:t xml:space="preserve">] </w:t>
      </w:r>
      <w:r>
        <w:rPr>
          <w:rFonts w:cs="Times New Roman"/>
          <w:sz w:val="18"/>
        </w:rPr>
        <w:t>操安喜，张大鹏，许君迪等</w:t>
      </w:r>
      <w:r>
        <w:rPr>
          <w:rFonts w:cs="Times New Roman"/>
          <w:sz w:val="18"/>
        </w:rPr>
        <w:t xml:space="preserve">. </w:t>
      </w:r>
      <w:r>
        <w:rPr>
          <w:rFonts w:cs="Times New Roman"/>
          <w:sz w:val="18"/>
        </w:rPr>
        <w:t>三体船连接桥新型结构形式研究</w:t>
      </w:r>
      <w:r>
        <w:rPr>
          <w:rFonts w:cs="Times New Roman"/>
          <w:sz w:val="18"/>
        </w:rPr>
        <w:t xml:space="preserve">[J]. </w:t>
      </w:r>
      <w:r>
        <w:rPr>
          <w:rFonts w:cs="Times New Roman"/>
          <w:sz w:val="18"/>
        </w:rPr>
        <w:t>船舶力学</w:t>
      </w:r>
      <w:r>
        <w:rPr>
          <w:rFonts w:cs="Times New Roman" w:hint="eastAsia"/>
          <w:sz w:val="18"/>
        </w:rPr>
        <w:t>,</w:t>
      </w:r>
      <w:r>
        <w:rPr>
          <w:rFonts w:cs="Times New Roman" w:hint="eastAsia"/>
          <w:sz w:val="18"/>
        </w:rPr>
        <w:t xml:space="preserve"> </w:t>
      </w:r>
      <w:r>
        <w:rPr>
          <w:rFonts w:cs="Times New Roman"/>
          <w:sz w:val="18"/>
        </w:rPr>
        <w:t>2013</w:t>
      </w:r>
      <w:r>
        <w:rPr>
          <w:rFonts w:cs="Times New Roman" w:hint="eastAsia"/>
          <w:sz w:val="18"/>
        </w:rPr>
        <w:t>,</w:t>
      </w:r>
      <w:r>
        <w:rPr>
          <w:rFonts w:cs="Times New Roman"/>
          <w:sz w:val="18"/>
        </w:rPr>
        <w:t>17(Z1):125-131.</w:t>
      </w:r>
    </w:p>
    <w:p>
      <w:pPr>
        <w:pStyle w:val="style0"/>
        <w:spacing w:lineRule="auto" w:line="240"/>
        <w:ind w:firstLine="0" w:firstLineChars="0"/>
        <w:rPr>
          <w:rFonts w:cs="Times New Roman"/>
          <w:sz w:val="18"/>
        </w:rPr>
      </w:pPr>
      <w:r>
        <w:rPr>
          <w:rFonts w:cs="Times New Roman"/>
          <w:sz w:val="18"/>
        </w:rPr>
        <w:t>[</w:t>
      </w:r>
      <w:r>
        <w:rPr>
          <w:rFonts w:cs="Times New Roman" w:hint="eastAsia"/>
          <w:sz w:val="18"/>
        </w:rPr>
        <w:t>3</w:t>
      </w:r>
      <w:r>
        <w:rPr>
          <w:rFonts w:cs="Times New Roman"/>
          <w:sz w:val="18"/>
        </w:rPr>
        <w:t xml:space="preserve">] </w:t>
      </w:r>
      <w:r>
        <w:rPr>
          <w:rFonts w:cs="Times New Roman"/>
          <w:sz w:val="18"/>
        </w:rPr>
        <w:t>周萍，张万达</w:t>
      </w:r>
      <w:r>
        <w:rPr>
          <w:rFonts w:cs="Times New Roman"/>
          <w:sz w:val="18"/>
        </w:rPr>
        <w:t xml:space="preserve">. </w:t>
      </w:r>
      <w:r>
        <w:rPr>
          <w:rFonts w:cs="Times New Roman"/>
          <w:sz w:val="18"/>
        </w:rPr>
        <w:t>三体船连接桥结构优化分析</w:t>
      </w:r>
      <w:r>
        <w:rPr>
          <w:rFonts w:cs="Times New Roman"/>
          <w:sz w:val="18"/>
        </w:rPr>
        <w:t xml:space="preserve">[J]. </w:t>
      </w:r>
      <w:r>
        <w:rPr>
          <w:rFonts w:cs="Times New Roman"/>
          <w:sz w:val="18"/>
        </w:rPr>
        <w:t>江苏科技信息</w:t>
      </w:r>
      <w:r>
        <w:rPr>
          <w:rFonts w:cs="Times New Roman" w:hint="eastAsia"/>
          <w:sz w:val="18"/>
        </w:rPr>
        <w:t>,</w:t>
      </w:r>
      <w:r>
        <w:rPr>
          <w:rFonts w:cs="Times New Roman" w:hint="eastAsia"/>
          <w:sz w:val="18"/>
        </w:rPr>
        <w:t xml:space="preserve"> </w:t>
      </w:r>
      <w:r>
        <w:rPr>
          <w:rFonts w:cs="Times New Roman"/>
          <w:sz w:val="18"/>
        </w:rPr>
        <w:t>2016</w:t>
      </w:r>
      <w:r>
        <w:rPr>
          <w:rFonts w:cs="Times New Roman" w:hint="eastAsia"/>
          <w:sz w:val="18"/>
        </w:rPr>
        <w:t>,</w:t>
      </w:r>
      <w:r>
        <w:rPr>
          <w:rFonts w:cs="Times New Roman"/>
          <w:sz w:val="18"/>
        </w:rPr>
        <w:t>No.485(08):55-56.</w:t>
      </w:r>
    </w:p>
    <w:p>
      <w:pPr>
        <w:pStyle w:val="style0"/>
        <w:spacing w:lineRule="auto" w:line="240"/>
        <w:ind w:firstLine="0" w:firstLineChars="0"/>
        <w:rPr>
          <w:rFonts w:cs="Times New Roman"/>
          <w:sz w:val="18"/>
        </w:rPr>
      </w:pPr>
      <w:r>
        <w:rPr>
          <w:rFonts w:cs="Times New Roman"/>
          <w:sz w:val="18"/>
        </w:rPr>
        <w:t>[</w:t>
      </w:r>
      <w:r>
        <w:rPr>
          <w:rFonts w:cs="Times New Roman" w:hint="eastAsia"/>
          <w:sz w:val="18"/>
        </w:rPr>
        <w:t>4</w:t>
      </w:r>
      <w:r>
        <w:rPr>
          <w:rFonts w:cs="Times New Roman"/>
          <w:sz w:val="18"/>
        </w:rPr>
        <w:t xml:space="preserve">] </w:t>
      </w:r>
      <w:r>
        <w:rPr>
          <w:rFonts w:cs="Times New Roman" w:hint="eastAsia"/>
          <w:sz w:val="18"/>
        </w:rPr>
        <w:t>中国船级社</w:t>
      </w:r>
      <w:r>
        <w:rPr>
          <w:rFonts w:cs="Times New Roman"/>
          <w:sz w:val="18"/>
        </w:rPr>
        <w:t xml:space="preserve">. </w:t>
      </w:r>
      <w:r>
        <w:rPr>
          <w:rFonts w:cs="Times New Roman" w:hint="eastAsia"/>
          <w:sz w:val="18"/>
        </w:rPr>
        <w:t>海上高速船入级与建造规范</w:t>
      </w:r>
      <w:r>
        <w:rPr>
          <w:rFonts w:cs="Times New Roman"/>
          <w:sz w:val="18"/>
        </w:rPr>
        <w:t>[</w:t>
      </w:r>
      <w:r>
        <w:rPr>
          <w:rFonts w:cs="Times New Roman" w:hint="eastAsia"/>
          <w:sz w:val="18"/>
        </w:rPr>
        <w:t>S</w:t>
      </w:r>
      <w:r>
        <w:rPr>
          <w:rFonts w:cs="Times New Roman"/>
          <w:sz w:val="18"/>
        </w:rPr>
        <w:t xml:space="preserve">]. </w:t>
      </w:r>
      <w:r>
        <w:rPr>
          <w:rFonts w:cs="Times New Roman" w:hint="eastAsia"/>
          <w:sz w:val="18"/>
        </w:rPr>
        <w:t>北京</w:t>
      </w:r>
      <w:r>
        <w:rPr>
          <w:rFonts w:cs="Times New Roman" w:hint="eastAsia"/>
          <w:sz w:val="18"/>
        </w:rPr>
        <w:t xml:space="preserve">: </w:t>
      </w:r>
      <w:r>
        <w:rPr>
          <w:rFonts w:cs="Times New Roman" w:hint="eastAsia"/>
          <w:sz w:val="18"/>
        </w:rPr>
        <w:t>人民交通出版社</w:t>
      </w:r>
      <w:r>
        <w:rPr>
          <w:rFonts w:cs="Times New Roman" w:hint="eastAsia"/>
          <w:sz w:val="18"/>
        </w:rPr>
        <w:t>,</w:t>
      </w:r>
      <w:r>
        <w:rPr>
          <w:rFonts w:cs="Times New Roman" w:hint="eastAsia"/>
          <w:sz w:val="18"/>
        </w:rPr>
        <w:t xml:space="preserve"> </w:t>
      </w:r>
      <w:r>
        <w:rPr>
          <w:rFonts w:cs="Times New Roman" w:hint="eastAsia"/>
          <w:sz w:val="18"/>
        </w:rPr>
        <w:t>2017.</w:t>
      </w:r>
    </w:p>
    <w:p>
      <w:pPr>
        <w:pStyle w:val="style0"/>
        <w:ind w:firstLine="0" w:firstLineChars="0"/>
        <w:rPr>
          <w:rFonts w:cs="Times New Roman"/>
          <w:sz w:val="18"/>
        </w:rPr>
      </w:pPr>
    </w:p>
    <w:sectPr>
      <w:headerReference w:type="even" r:id="rId20"/>
      <w:headerReference w:type="default" r:id="rId21"/>
      <w:footerReference w:type="even" r:id="rId22"/>
      <w:footerReference w:type="default" r:id="rId23"/>
      <w:headerReference w:type="first" r:id="rId24"/>
      <w:pgSz w:w="11906" w:h="16838" w:orient="portrait" w:code="9"/>
      <w:pgMar w:top="1418" w:right="1134" w:bottom="1418" w:left="1134" w:header="851" w:footer="992" w:gutter="0"/>
      <w:cols w:space="425"/>
      <w:docGrid w:type="linesAndChars" w:linePitch="357" w:charSpace="-45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002030204"/>
    <w:charset w:val="00"/>
    <w:family w:val="swiss"/>
    <w:pitch w:val="variable"/>
    <w:sig w:usb0="E4002EFF" w:usb1="C000247B" w:usb2="00000009" w:usb3="00000000" w:csb0="000001FF" w:csb1="00000000"/>
  </w:font>
  <w:font w:name="宋体">
    <w:altName w:val="SimSun"/>
    <w:panose1 w:val="02010600030001010101"/>
    <w:charset w:val="86"/>
    <w:family w:val="auto"/>
    <w:pitch w:val="variable"/>
    <w:sig w:usb0="00000203" w:usb1="288F0000" w:usb2="00000016" w:usb3="00000000" w:csb0="00040001" w:csb1="00000000"/>
  </w:font>
  <w:font w:name="Times New Roman">
    <w:altName w:val="Times New Roman"/>
    <w:panose1 w:val="02020603050004020304"/>
    <w:charset w:val="00"/>
    <w:family w:val="roman"/>
    <w:pitch w:val="variable"/>
    <w:sig w:usb0="E0002EFF" w:usb1="C000785B" w:usb2="00000009" w:usb3="00000000" w:csb0="000001FF" w:csb1="00000000"/>
  </w:font>
  <w:font w:name="Symbol">
    <w:altName w:val="Symbol"/>
    <w:panose1 w:val="05050102010007020507"/>
    <w:charset w:val="02"/>
    <w:family w:val="roman"/>
    <w:pitch w:val="variable"/>
    <w:sig w:usb0="00000000" w:usb1="10000000" w:usb2="00000000" w:usb3="00000000" w:csb0="80000000" w:csb1="00000000"/>
  </w:font>
  <w:font w:name="楷体">
    <w:altName w:val="楷体"/>
    <w:panose1 w:val="02010609060001010101"/>
    <w:charset w:val="86"/>
    <w:family w:val="modern"/>
    <w:pitch w:val="fixed"/>
    <w:sig w:usb0="800002BF" w:usb1="38CF7CFA" w:usb2="00000016" w:usb3="00000000" w:csb0="00040001" w:csb1="00000000"/>
  </w:font>
  <w:font w:name="黑体">
    <w:altName w:val="SimHei"/>
    <w:panose1 w:val="02010609060001010101"/>
    <w:charset w:val="86"/>
    <w:family w:val="modern"/>
    <w:pitch w:val="fixed"/>
    <w:sig w:usb0="800002BF" w:usb1="38CF7CFA" w:usb2="00000016" w:usb3="00000000" w:csb0="00040001" w:csb1="00000000"/>
  </w:font>
  <w:font w:name="Cambria">
    <w:altName w:val="Cambria"/>
    <w:panose1 w:val="02040503050004030204"/>
    <w:charset w:val="00"/>
    <w:family w:val="roman"/>
    <w:pitch w:val="variable"/>
    <w:sig w:usb0="E00006FF" w:usb1="420024FF" w:usb2="02000000" w:usb3="00000000" w:csb0="0000019F" w:csb1="00000000"/>
  </w:font>
</w:fonts>
</file>

<file path=word/footer3.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2"/>
      <w:ind w:firstLine="360"/>
      <w:rPr/>
    </w:pPr>
  </w:p>
</w:ftr>
</file>

<file path=word/footer4.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2"/>
      <w:ind w:firstLine="360"/>
      <w:rPr/>
    </w:pPr>
  </w:p>
</w:ftr>
</file>

<file path=word/footnotes.xml><?xml version="1.0" encoding="utf-8"?>
<w:footnotes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footnote w:id="1">
    <w:p>
      <w:pPr>
        <w:pStyle w:val="style29"/>
        <w:ind w:firstLine="356"/>
        <w:rPr/>
      </w:pPr>
      <w:r>
        <w:rPr>
          <w:rStyle w:val="style38"/>
        </w:rPr>
        <w:sym w:font="Symbol" w:char="f020"/>
      </w:r>
      <w:r>
        <w:rPr>
          <w:rFonts w:hint="eastAsia"/>
        </w:rPr>
        <w:t>作者简介：金星瑜，男，工程师，</w:t>
      </w:r>
      <w:r>
        <w:rPr>
          <w:rFonts w:hint="eastAsia"/>
        </w:rPr>
        <w:t>1996</w:t>
      </w:r>
      <w:r>
        <w:rPr>
          <w:rFonts w:hint="eastAsia"/>
        </w:rPr>
        <w:t>年</w:t>
      </w:r>
      <w:r>
        <w:rPr>
          <w:rFonts w:hint="eastAsia"/>
        </w:rPr>
        <w:t>1</w:t>
      </w:r>
      <w:r>
        <w:rPr>
          <w:rFonts w:hint="eastAsia"/>
        </w:rPr>
        <w:t>月生。研究方向：船舶结构设计及安全性评估。</w:t>
      </w:r>
      <w:r>
        <w:rPr>
          <w:rFonts w:hint="eastAsia"/>
        </w:rPr>
        <w:t>E-mail</w:t>
      </w:r>
      <w:r>
        <w:rPr>
          <w:rFonts w:hint="eastAsia"/>
        </w:rPr>
        <w:t>：</w:t>
      </w:r>
      <w:r>
        <w:rPr/>
        <w:fldChar w:fldCharType="begin"/>
      </w:r>
      <w:r>
        <w:instrText xml:space="preserve"> HYPERLINK "mailto:jinxyalain@163.com" </w:instrText>
      </w:r>
      <w:r>
        <w:rPr/>
        <w:fldChar w:fldCharType="separate"/>
      </w:r>
      <w:r>
        <w:rPr>
          <w:rStyle w:val="style85"/>
          <w:rFonts w:hint="eastAsia"/>
        </w:rPr>
        <w:t>jinxyalain@163.com</w:t>
      </w:r>
      <w:r>
        <w:rPr/>
        <w:fldChar w:fldCharType="end"/>
      </w:r>
      <w:r>
        <w:rPr>
          <w:rFonts w:hint="eastAsia"/>
        </w:rPr>
        <w:t>。</w:t>
      </w:r>
    </w:p>
  </w:footnote>
</w:footnotes>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1"/>
      <w:ind w:firstLine="360"/>
      <w:rPr/>
    </w:pPr>
  </w:p>
</w:hdr>
</file>

<file path=word/header2.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1"/>
      <w:ind w:firstLine="360"/>
      <w:rPr/>
    </w:pPr>
  </w:p>
</w:hdr>
</file>

<file path=word/header5.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xmlns:wpsCustomData="http://www.wps.cn/officeDocument/2013/wpsCustomData" mc:Ignorable="w14 wp14">
  <w:p>
    <w:pPr>
      <w:pStyle w:val="style31"/>
      <w:ind w:firstLine="36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40"/>
  <w:bordersDoNotSurroundHeader/>
  <w:bordersDoNotSurroundFooter/>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420"/>
  <w:drawingGridHorizontalSpacing w:val="104"/>
  <w:drawingGridVerticalSpacing w:val="357"/>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libri" w:cs="宋体" w:eastAsia="宋体" w:hAnsi="Calibri"/>
        <w:kern w:val="2"/>
        <w:sz w:val="21"/>
        <w:szCs w:val="22"/>
        <w:lang w:val="en-US" w:bidi="ar-SA" w:eastAsia="zh-CN"/>
      </w:rPr>
    </w:rPrDefault>
    <w:pPrDefault>
      <w:pPr/>
    </w:pPrDefault>
  </w:docDefaults>
  <w:style w:type="paragraph" w:default="1" w:styleId="style0">
    <w:name w:val="Normal"/>
    <w:next w:val="style0"/>
    <w:qFormat/>
    <w:pPr>
      <w:widowControl w:val="false"/>
      <w:spacing w:lineRule="auto" w:line="300"/>
      <w:ind w:firstLine="200" w:firstLineChars="200"/>
      <w:jc w:val="both"/>
    </w:pPr>
    <w:rPr>
      <w:rFonts w:ascii="Times New Roman" w:eastAsia="宋体" w:hAnsi="Times New Roman"/>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paragraph" w:styleId="style31">
    <w:name w:val="header"/>
    <w:basedOn w:val="style0"/>
    <w:next w:val="style31"/>
    <w:link w:val="style4097"/>
    <w:uiPriority w:val="99"/>
    <w:pPr>
      <w:pBdr>
        <w:bottom w:val="single" w:sz="6" w:space="1" w:color="auto"/>
      </w:pBdr>
      <w:tabs>
        <w:tab w:val="center" w:leader="none" w:pos="4153"/>
        <w:tab w:val="right" w:leader="none" w:pos="8306"/>
      </w:tabs>
      <w:snapToGrid w:val="false"/>
      <w:jc w:val="center"/>
    </w:pPr>
    <w:rPr>
      <w:sz w:val="18"/>
      <w:szCs w:val="18"/>
    </w:rPr>
  </w:style>
  <w:style w:type="character" w:customStyle="1" w:styleId="style4097">
    <w:name w:val="页眉 字符"/>
    <w:basedOn w:val="style65"/>
    <w:next w:val="style4097"/>
    <w:link w:val="style31"/>
    <w:uiPriority w:val="99"/>
    <w:rPr>
      <w:sz w:val="18"/>
      <w:szCs w:val="18"/>
    </w:rPr>
  </w:style>
  <w:style w:type="paragraph" w:styleId="style32">
    <w:name w:val="footer"/>
    <w:basedOn w:val="style0"/>
    <w:next w:val="style32"/>
    <w:link w:val="style4098"/>
    <w:uiPriority w:val="99"/>
    <w:pPr>
      <w:tabs>
        <w:tab w:val="center" w:leader="none" w:pos="4153"/>
        <w:tab w:val="right" w:leader="none" w:pos="8306"/>
      </w:tabs>
      <w:snapToGrid w:val="false"/>
      <w:jc w:val="left"/>
    </w:pPr>
    <w:rPr>
      <w:sz w:val="18"/>
      <w:szCs w:val="18"/>
    </w:rPr>
  </w:style>
  <w:style w:type="character" w:customStyle="1" w:styleId="style4098">
    <w:name w:val="页脚 字符"/>
    <w:basedOn w:val="style65"/>
    <w:next w:val="style4098"/>
    <w:link w:val="style32"/>
    <w:uiPriority w:val="99"/>
    <w:rPr>
      <w:sz w:val="18"/>
      <w:szCs w:val="18"/>
    </w:rPr>
  </w:style>
  <w:style w:type="paragraph" w:styleId="style153">
    <w:name w:val="Balloon Text"/>
    <w:basedOn w:val="style0"/>
    <w:next w:val="style153"/>
    <w:link w:val="style4099"/>
    <w:uiPriority w:val="99"/>
    <w:pPr>
      <w:spacing w:lineRule="auto" w:line="240"/>
    </w:pPr>
    <w:rPr>
      <w:sz w:val="18"/>
      <w:szCs w:val="18"/>
    </w:rPr>
  </w:style>
  <w:style w:type="character" w:customStyle="1" w:styleId="style4099">
    <w:name w:val="批注框文本 字符"/>
    <w:basedOn w:val="style65"/>
    <w:next w:val="style4099"/>
    <w:link w:val="style153"/>
    <w:uiPriority w:val="99"/>
    <w:rPr>
      <w:rFonts w:ascii="Times New Roman" w:eastAsia="宋体" w:hAnsi="Times New Roman"/>
      <w:sz w:val="18"/>
      <w:szCs w:val="18"/>
    </w:rPr>
  </w:style>
  <w:style w:type="table" w:styleId="style154">
    <w:name w:val="Table Grid"/>
    <w:basedOn w:val="style105"/>
    <w:next w:val="style154"/>
    <w:qFormat/>
    <w:uiPriority w:val="59"/>
    <w:pP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cPr>
  </w:style>
  <w:style w:type="paragraph" w:customStyle="1" w:styleId="style4100">
    <w:name w:val="表文"/>
    <w:next w:val="style4100"/>
    <w:link w:val="style4101"/>
    <w:qFormat/>
    <w:pPr>
      <w:adjustRightInd w:val="false"/>
      <w:snapToGrid w:val="false"/>
      <w:jc w:val="center"/>
      <w:textAlignment w:val="center"/>
    </w:pPr>
    <w:rPr>
      <w:rFonts w:ascii="Times New Roman" w:eastAsia="宋体" w:hAnsi="Times New Roman"/>
      <w:szCs w:val="21"/>
    </w:rPr>
  </w:style>
  <w:style w:type="character" w:customStyle="1" w:styleId="style4101">
    <w:name w:val="表文 Char"/>
    <w:basedOn w:val="style65"/>
    <w:next w:val="style4101"/>
    <w:link w:val="style4100"/>
    <w:qFormat/>
    <w:rPr>
      <w:rFonts w:ascii="Times New Roman" w:eastAsia="宋体" w:hAnsi="Times New Roman"/>
      <w:szCs w:val="21"/>
    </w:rPr>
  </w:style>
  <w:style w:type="paragraph" w:styleId="style29">
    <w:name w:val="footnote text"/>
    <w:basedOn w:val="style0"/>
    <w:next w:val="style29"/>
    <w:link w:val="style4102"/>
    <w:uiPriority w:val="99"/>
    <w:pPr>
      <w:snapToGrid w:val="false"/>
      <w:jc w:val="left"/>
    </w:pPr>
    <w:rPr>
      <w:sz w:val="18"/>
      <w:szCs w:val="18"/>
    </w:rPr>
  </w:style>
  <w:style w:type="character" w:customStyle="1" w:styleId="style4102">
    <w:name w:val="脚注文本 字符"/>
    <w:basedOn w:val="style65"/>
    <w:next w:val="style4102"/>
    <w:link w:val="style29"/>
    <w:uiPriority w:val="99"/>
    <w:rPr>
      <w:rFonts w:ascii="Times New Roman" w:eastAsia="宋体" w:hAnsi="Times New Roman"/>
      <w:sz w:val="18"/>
      <w:szCs w:val="18"/>
    </w:rPr>
  </w:style>
  <w:style w:type="character" w:styleId="style38">
    <w:name w:val="footnote reference"/>
    <w:basedOn w:val="style65"/>
    <w:next w:val="style38"/>
    <w:uiPriority w:val="99"/>
    <w:rPr>
      <w:vertAlign w:val="superscript"/>
    </w:rPr>
  </w:style>
  <w:style w:type="character" w:styleId="style85">
    <w:name w:val="Hyperlink"/>
    <w:basedOn w:val="style65"/>
    <w:next w:val="style85"/>
    <w:uiPriority w:val="99"/>
    <w:rPr>
      <w:color w:val="0000ff"/>
      <w:u w:val="single"/>
    </w:rPr>
  </w:style>
</w:styles>
</file>

<file path=word/_rels/document.xml.rels><?xml version="1.0" encoding="UTF-8"?>
<Relationships xmlns="http://schemas.openxmlformats.org/package/2006/relationships"><Relationship Id="rId20" Type="http://schemas.openxmlformats.org/officeDocument/2006/relationships/header" Target="header1.xml"/><Relationship Id="rId22" Type="http://schemas.openxmlformats.org/officeDocument/2006/relationships/footer" Target="footer3.xml"/><Relationship Id="rId21" Type="http://schemas.openxmlformats.org/officeDocument/2006/relationships/header" Target="header2.xml"/><Relationship Id="rId24" Type="http://schemas.openxmlformats.org/officeDocument/2006/relationships/header" Target="header5.xml"/><Relationship Id="rId23" Type="http://schemas.openxmlformats.org/officeDocument/2006/relationships/footer" Target="footer4.xml"/><Relationship Id="rId1" Type="http://schemas.openxmlformats.org/officeDocument/2006/relationships/numbering" Target="numbering.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9" Type="http://schemas.openxmlformats.org/officeDocument/2006/relationships/image" Target="media/image8.png"/><Relationship Id="rId26" Type="http://schemas.openxmlformats.org/officeDocument/2006/relationships/styles" Target="styles.xml"/><Relationship Id="rId25" Type="http://schemas.openxmlformats.org/officeDocument/2006/relationships/footnotes" Target="footnotes.xml"/><Relationship Id="rId28" Type="http://schemas.openxmlformats.org/officeDocument/2006/relationships/settings" Target="settings.xml"/><Relationship Id="rId27" Type="http://schemas.openxmlformats.org/officeDocument/2006/relationships/fontTable" Target="fontTable.xml"/><Relationship Id="rId5" Type="http://schemas.openxmlformats.org/officeDocument/2006/relationships/image" Target="media/image4.png"/><Relationship Id="rId6" Type="http://schemas.openxmlformats.org/officeDocument/2006/relationships/image" Target="media/image5.png"/><Relationship Id="rId29" Type="http://schemas.openxmlformats.org/officeDocument/2006/relationships/theme" Target="theme/theme1.xml"/><Relationship Id="rId7" Type="http://schemas.openxmlformats.org/officeDocument/2006/relationships/image" Target="media/image6.png"/><Relationship Id="rId8" Type="http://schemas.openxmlformats.org/officeDocument/2006/relationships/image" Target="media/image7.png"/><Relationship Id="rId30" Type="http://schemas.openxmlformats.org/officeDocument/2006/relationships/customXml" Target="../customXml/item1.xml"/><Relationship Id="rId11" Type="http://schemas.openxmlformats.org/officeDocument/2006/relationships/image" Target="media/image2.wmf"/><Relationship Id="rId10" Type="http://schemas.openxmlformats.org/officeDocument/2006/relationships/image" Target="media/image9.png"/><Relationship Id="rId13" Type="http://schemas.openxmlformats.org/officeDocument/2006/relationships/chart" Target="charts/chart1.xml"/><Relationship Id="rId12" Type="http://schemas.openxmlformats.org/officeDocument/2006/relationships/oleObject" Target="embeddings/oleObject1.bin"/><Relationship Id="rId15" Type="http://schemas.openxmlformats.org/officeDocument/2006/relationships/image" Target="media/image10.png"/><Relationship Id="rId14" Type="http://schemas.openxmlformats.org/officeDocument/2006/relationships/chart" Target="charts/chart2.xml"/><Relationship Id="rId17" Type="http://schemas.openxmlformats.org/officeDocument/2006/relationships/image" Target="media/image11.png"/><Relationship Id="rId16" Type="http://schemas.openxmlformats.org/officeDocument/2006/relationships/oleObject" Target="embeddings/oleObject2.bin"/><Relationship Id="rId19" Type="http://schemas.openxmlformats.org/officeDocument/2006/relationships/image" Target="media/image13.png"/><Relationship Id="rId18" Type="http://schemas.openxmlformats.org/officeDocument/2006/relationships/image" Target="media/image12.png"/></Relationships>
</file>

<file path=word/charts/_rels/chart1.xml.rels><?xml version="1.0" encoding="UTF-8"?>
<Relationships xmlns="http://schemas.openxmlformats.org/package/2006/relationships"><Relationship Id="rId1" Type="http://schemas.openxmlformats.org/officeDocument/2006/relationships/oleObject" TargetMode="External" Target="file:/E:/005&#35770;&#25991;/&#20010;&#20154;&#35770;&#25991;/003&#36830;&#25509;&#26725;&#20248;&#21270;/&#26032;&#24314;%20Microsoft%20Excel%20&#24037;&#20316;&#34920;.xlsx"/></Relationships>
</file>

<file path=word/charts/_rels/chart2.xml.rels><?xml version="1.0" encoding="UTF-8"?>
<Relationships xmlns="http://schemas.openxmlformats.org/package/2006/relationships"><Relationship Id="rId1" Type="http://schemas.openxmlformats.org/officeDocument/2006/relationships/oleObject" TargetMode="External" Target="file:/E:/005&#35770;&#25991;/&#20010;&#20154;&#35770;&#25991;/003&#36830;&#25509;&#26725;&#20248;&#21270;/&#26032;&#24314;%20Microsoft%20Excel%20&#24037;&#20316;&#3492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588069908603689"/>
          <c:y val="0.05140055409740449"/>
          <c:w val="0.8559509887996674"/>
          <c:h val="0.8391470102809203"/>
        </c:manualLayout>
      </c:layout>
      <c:scatterChart>
        <c:scatterStyle val="smoothMarker"/>
        <c:varyColors val="0"/>
        <c:ser>
          <c:idx val="0"/>
          <c:order val="0"/>
          <c:tx>
            <c:v>面板远点</c:v>
          </c:tx>
          <c:marker>
            <c:symbol val="circle"/>
            <c:size val="7"/>
          </c:marker>
          <c:xVal>
            <c:numRef>
              <c:f>Sheet1!$A$1:$A$6</c:f>
              <c:numCache>
                <c:formatCode>General</c:formatCode>
                <c:ptCount val="6"/>
                <c:pt idx="0">
                  <c:v>0.0</c:v>
                </c:pt>
                <c:pt idx="1">
                  <c:v>1.0</c:v>
                </c:pt>
                <c:pt idx="2">
                  <c:v>2.0</c:v>
                </c:pt>
                <c:pt idx="3">
                  <c:v>3.0</c:v>
                </c:pt>
                <c:pt idx="4">
                  <c:v>4.0</c:v>
                </c:pt>
                <c:pt idx="5">
                  <c:v>5.0</c:v>
                </c:pt>
              </c:numCache>
            </c:numRef>
          </c:xVal>
          <c:yVal>
            <c:numRef>
              <c:f>Sheet1!$C$1:$C$6</c:f>
              <c:numCache>
                <c:formatCode>General</c:formatCode>
                <c:ptCount val="6"/>
                <c:pt idx="0">
                  <c:v>12.0</c:v>
                </c:pt>
                <c:pt idx="1">
                  <c:v>12.0</c:v>
                </c:pt>
                <c:pt idx="2">
                  <c:v>12.0</c:v>
                </c:pt>
                <c:pt idx="3">
                  <c:v>14.0</c:v>
                </c:pt>
                <c:pt idx="4">
                  <c:v>14.0</c:v>
                </c:pt>
                <c:pt idx="5">
                  <c:v>14.0</c:v>
                </c:pt>
              </c:numCache>
            </c:numRef>
          </c:yVal>
          <c:smooth val="1"/>
        </c:ser>
        <c:ser>
          <c:idx val="1"/>
          <c:order val="1"/>
          <c:tx>
            <c:v>面板近点</c:v>
          </c:tx>
          <c:xVal>
            <c:numRef>
              <c:f>Sheet1!$A$1:$A$6</c:f>
              <c:numCache>
                <c:formatCode>General</c:formatCode>
                <c:ptCount val="6"/>
                <c:pt idx="0">
                  <c:v>0.0</c:v>
                </c:pt>
                <c:pt idx="1">
                  <c:v>1.0</c:v>
                </c:pt>
                <c:pt idx="2">
                  <c:v>2.0</c:v>
                </c:pt>
                <c:pt idx="3">
                  <c:v>3.0</c:v>
                </c:pt>
                <c:pt idx="4">
                  <c:v>4.0</c:v>
                </c:pt>
                <c:pt idx="5">
                  <c:v>5.0</c:v>
                </c:pt>
              </c:numCache>
            </c:numRef>
          </c:xVal>
          <c:yVal>
            <c:numRef>
              <c:f>Sheet1!$D$1:$D$6</c:f>
              <c:numCache>
                <c:formatCode>General</c:formatCode>
                <c:ptCount val="6"/>
                <c:pt idx="0">
                  <c:v>12.0</c:v>
                </c:pt>
                <c:pt idx="1">
                  <c:v>16.0</c:v>
                </c:pt>
                <c:pt idx="2">
                  <c:v>14.0</c:v>
                </c:pt>
                <c:pt idx="3">
                  <c:v>12.0</c:v>
                </c:pt>
                <c:pt idx="4">
                  <c:v>14.0</c:v>
                </c:pt>
                <c:pt idx="5">
                  <c:v>14.0</c:v>
                </c:pt>
              </c:numCache>
            </c:numRef>
          </c:yVal>
          <c:smooth val="1"/>
        </c:ser>
        <c:ser>
          <c:idx val="2"/>
          <c:order val="2"/>
          <c:tx>
            <c:v>纵板远点</c:v>
          </c:tx>
          <c:xVal>
            <c:numRef>
              <c:f>Sheet1!$A$1:$A$6</c:f>
              <c:numCache>
                <c:formatCode>General</c:formatCode>
                <c:ptCount val="6"/>
                <c:pt idx="0">
                  <c:v>0.0</c:v>
                </c:pt>
                <c:pt idx="1">
                  <c:v>1.0</c:v>
                </c:pt>
                <c:pt idx="2">
                  <c:v>2.0</c:v>
                </c:pt>
                <c:pt idx="3">
                  <c:v>3.0</c:v>
                </c:pt>
                <c:pt idx="4">
                  <c:v>4.0</c:v>
                </c:pt>
                <c:pt idx="5">
                  <c:v>5.0</c:v>
                </c:pt>
              </c:numCache>
            </c:numRef>
          </c:xVal>
          <c:yVal>
            <c:numRef>
              <c:f>Sheet1!$E$1:$E$6</c:f>
              <c:numCache>
                <c:formatCode>General</c:formatCode>
                <c:ptCount val="6"/>
                <c:pt idx="0">
                  <c:v>12.0</c:v>
                </c:pt>
                <c:pt idx="1">
                  <c:v>10.0</c:v>
                </c:pt>
                <c:pt idx="2">
                  <c:v>9.0</c:v>
                </c:pt>
                <c:pt idx="3">
                  <c:v>7.0</c:v>
                </c:pt>
                <c:pt idx="4">
                  <c:v>7.0</c:v>
                </c:pt>
                <c:pt idx="5">
                  <c:v>7.0</c:v>
                </c:pt>
              </c:numCache>
            </c:numRef>
          </c:yVal>
          <c:smooth val="1"/>
        </c:ser>
        <c:ser>
          <c:idx val="3"/>
          <c:order val="3"/>
          <c:tx>
            <c:v>纵板近点</c:v>
          </c:tx>
          <c:xVal>
            <c:numRef>
              <c:f>Sheet1!$A$1:$A$6</c:f>
              <c:numCache>
                <c:formatCode>General</c:formatCode>
                <c:ptCount val="6"/>
                <c:pt idx="0">
                  <c:v>0.0</c:v>
                </c:pt>
                <c:pt idx="1">
                  <c:v>1.0</c:v>
                </c:pt>
                <c:pt idx="2">
                  <c:v>2.0</c:v>
                </c:pt>
                <c:pt idx="3">
                  <c:v>3.0</c:v>
                </c:pt>
                <c:pt idx="4">
                  <c:v>4.0</c:v>
                </c:pt>
                <c:pt idx="5">
                  <c:v>5.0</c:v>
                </c:pt>
              </c:numCache>
            </c:numRef>
          </c:xVal>
          <c:yVal>
            <c:numRef>
              <c:f>Sheet1!$F$1:$F$6</c:f>
              <c:numCache>
                <c:formatCode>General</c:formatCode>
                <c:ptCount val="6"/>
                <c:pt idx="0">
                  <c:v>12.0</c:v>
                </c:pt>
                <c:pt idx="1">
                  <c:v>6.0</c:v>
                </c:pt>
                <c:pt idx="2">
                  <c:v>7.0</c:v>
                </c:pt>
                <c:pt idx="3">
                  <c:v>8.0</c:v>
                </c:pt>
                <c:pt idx="4">
                  <c:v>8.0</c:v>
                </c:pt>
                <c:pt idx="5">
                  <c:v>8.0</c:v>
                </c:pt>
              </c:numCache>
            </c:numRef>
          </c:yVal>
          <c:smooth val="1"/>
        </c:ser>
        <c:ser>
          <c:idx val="4"/>
          <c:order val="4"/>
          <c:tx>
            <c:v>面板中段</c:v>
          </c:tx>
          <c:marker>
            <c:symbol val="dot"/>
            <c:size val="7"/>
          </c:marker>
          <c:xVal>
            <c:numRef>
              <c:f>Sheet1!$A$1:$A$6</c:f>
              <c:numCache>
                <c:formatCode>General</c:formatCode>
                <c:ptCount val="6"/>
                <c:pt idx="0">
                  <c:v>0.0</c:v>
                </c:pt>
                <c:pt idx="1">
                  <c:v>1.0</c:v>
                </c:pt>
                <c:pt idx="2">
                  <c:v>2.0</c:v>
                </c:pt>
                <c:pt idx="3">
                  <c:v>3.0</c:v>
                </c:pt>
                <c:pt idx="4">
                  <c:v>4.0</c:v>
                </c:pt>
                <c:pt idx="5">
                  <c:v>5.0</c:v>
                </c:pt>
              </c:numCache>
            </c:numRef>
          </c:xVal>
          <c:yVal>
            <c:numRef>
              <c:f>Sheet1!$G$1:$G$6</c:f>
              <c:numCache>
                <c:formatCode>General</c:formatCode>
                <c:ptCount val="6"/>
                <c:pt idx="0">
                  <c:v>10.0</c:v>
                </c:pt>
                <c:pt idx="1">
                  <c:v>10.0</c:v>
                </c:pt>
                <c:pt idx="2">
                  <c:v>10.0</c:v>
                </c:pt>
                <c:pt idx="3">
                  <c:v>10.0</c:v>
                </c:pt>
                <c:pt idx="4">
                  <c:v>10.0</c:v>
                </c:pt>
                <c:pt idx="5">
                  <c:v>10.0</c:v>
                </c:pt>
              </c:numCache>
            </c:numRef>
          </c:yVal>
          <c:smooth val="1"/>
        </c:ser>
        <c:ser>
          <c:idx val="5"/>
          <c:order val="5"/>
          <c:tx>
            <c:v>纵板中段</c:v>
          </c:tx>
          <c:marker>
            <c:symbol val="plus"/>
            <c:size val="7"/>
          </c:marker>
          <c:xVal>
            <c:numRef>
              <c:f>Sheet1!$A$1:$A$6</c:f>
              <c:numCache>
                <c:formatCode>General</c:formatCode>
                <c:ptCount val="6"/>
                <c:pt idx="0">
                  <c:v>0.0</c:v>
                </c:pt>
                <c:pt idx="1">
                  <c:v>1.0</c:v>
                </c:pt>
                <c:pt idx="2">
                  <c:v>2.0</c:v>
                </c:pt>
                <c:pt idx="3">
                  <c:v>3.0</c:v>
                </c:pt>
                <c:pt idx="4">
                  <c:v>4.0</c:v>
                </c:pt>
                <c:pt idx="5">
                  <c:v>5.0</c:v>
                </c:pt>
              </c:numCache>
            </c:numRef>
          </c:xVal>
          <c:yVal>
            <c:numRef>
              <c:f>Sheet1!$H$1:$H$6</c:f>
              <c:numCache>
                <c:formatCode>General</c:formatCode>
                <c:ptCount val="6"/>
                <c:pt idx="0">
                  <c:v>12.0</c:v>
                </c:pt>
                <c:pt idx="1">
                  <c:v>6.0</c:v>
                </c:pt>
                <c:pt idx="2">
                  <c:v>5.0</c:v>
                </c:pt>
                <c:pt idx="3">
                  <c:v>5.0</c:v>
                </c:pt>
                <c:pt idx="4">
                  <c:v>5.0</c:v>
                </c:pt>
                <c:pt idx="5">
                  <c:v>5.0</c:v>
                </c:pt>
              </c:numCache>
            </c:numRef>
          </c:yVal>
          <c:smooth val="1"/>
        </c:ser>
        <c:dLbls>
          <c:showLegendKey val="0"/>
          <c:showVal val="0"/>
          <c:showCatName val="0"/>
          <c:showSerName val="0"/>
          <c:showPercent val="0"/>
          <c:showBubbleSize val="0"/>
        </c:dLbls>
        <c:axId val="284790144"/>
        <c:axId val="284840320"/>
      </c:scatterChart>
      <c:valAx>
        <c:axId val="284790144"/>
        <c:scaling>
          <c:orientation val="minMax"/>
          <c:max val="5.0"/>
        </c:scaling>
        <c:delete val="0"/>
        <c:axPos val="b"/>
        <c:title>
          <c:tx>
            <c:rich>
              <a:bodyPr/>
              <a:lstStyle/>
              <a:p>
                <a:pPr>
                  <a:defRPr/>
                </a:pPr>
                <a:r>
                  <a:rPr lang="zh-CN" altLang="en-US" sz="900"/>
                  <a:t>分析步</a:t>
                </a:r>
                <a:endParaRPr lang="en-US" altLang="zh-CN" sz="900"/>
              </a:p>
            </c:rich>
          </c:tx>
          <c:layout>
            <c:manualLayout>
              <c:xMode val="edge"/>
              <c:yMode val="edge"/>
              <c:x val="0.48702719266690647"/>
              <c:y val="0.9187863184678334"/>
            </c:manualLayout>
          </c:layout>
          <c:overlay val="0"/>
        </c:title>
        <c:numFmt formatCode="General" sourceLinked="1"/>
        <c:majorTickMark val="in"/>
        <c:minorTickMark val="none"/>
        <c:tickLblPos val="nextTo"/>
        <c:crossAx val="284840320"/>
        <c:crosses val="autoZero"/>
        <c:crossBetween val="midCat"/>
      </c:valAx>
      <c:valAx>
        <c:axId val="284840320"/>
        <c:scaling>
          <c:orientation val="minMax"/>
          <c:min val="4.0"/>
        </c:scaling>
        <c:delete val="0"/>
        <c:axPos val="l"/>
        <c:majorGridlines/>
        <c:title>
          <c:tx>
            <c:rich>
              <a:bodyPr rot="-5400000" vert="horz"/>
              <a:lstStyle/>
              <a:p>
                <a:pPr>
                  <a:defRPr/>
                </a:pPr>
                <a:r>
                  <a:rPr lang="zh-CN" altLang="en-US" sz="900"/>
                  <a:t>板厚</a:t>
                </a:r>
                <a:r>
                  <a:rPr lang="en-US" altLang="zh-CN" sz="900"/>
                  <a:t>/mm</a:t>
                </a:r>
              </a:p>
              <a:p>
                <a:pPr>
                  <a:defRPr/>
                </a:pPr>
                <a:endParaRPr lang="zh-CN" altLang="en-US"/>
              </a:p>
            </c:rich>
          </c:tx>
          <c:overlay val="0"/>
        </c:title>
        <c:numFmt formatCode="General" sourceLinked="1"/>
        <c:majorTickMark val="none"/>
        <c:minorTickMark val="none"/>
        <c:tickLblPos val="nextTo"/>
        <c:crossAx val="284790144"/>
        <c:crosses val="autoZero"/>
        <c:crossBetween val="midCat"/>
      </c:valAx>
    </c:plotArea>
    <c:legend>
      <c:legendPos val="r"/>
      <c:layout>
        <c:manualLayout>
          <c:xMode val="edge"/>
          <c:yMode val="edge"/>
          <c:x val="0.48067240908480335"/>
          <c:y val="0.018839614207612702"/>
          <c:w val="0.5046913521242321"/>
          <c:h val="0.2641088712078532"/>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1"/>
    <c:plotArea>
      <c:layout>
        <c:manualLayout>
          <c:layoutTarget val="inner"/>
          <c:xMode val="edge"/>
          <c:yMode val="edge"/>
          <c:x val="0.13301754722893272"/>
          <c:y val="0.06428492082144889"/>
          <c:w val="0.8395915829168904"/>
          <c:h val="0.8011551042307555"/>
        </c:manualLayout>
      </c:layout>
      <c:scatterChart>
        <c:scatterStyle val="smoothMarker"/>
        <c:varyColors val="0"/>
        <c:ser>
          <c:idx val="0"/>
          <c:order val="0"/>
          <c:tx>
            <c:v>重量</c:v>
          </c:tx>
          <c:xVal>
            <c:numRef>
              <c:f>Sheet1!$A$1:$A$6</c:f>
              <c:numCache>
                <c:formatCode>General</c:formatCode>
                <c:ptCount val="6"/>
                <c:pt idx="0">
                  <c:v>0.0</c:v>
                </c:pt>
                <c:pt idx="1">
                  <c:v>1.0</c:v>
                </c:pt>
                <c:pt idx="2">
                  <c:v>2.0</c:v>
                </c:pt>
                <c:pt idx="3">
                  <c:v>3.0</c:v>
                </c:pt>
                <c:pt idx="4">
                  <c:v>4.0</c:v>
                </c:pt>
                <c:pt idx="5">
                  <c:v>5.0</c:v>
                </c:pt>
              </c:numCache>
            </c:numRef>
          </c:xVal>
          <c:yVal>
            <c:numRef>
              <c:f>Sheet1!$B$1:$B$6</c:f>
              <c:numCache>
                <c:formatCode>General</c:formatCode>
                <c:ptCount val="6"/>
                <c:pt idx="0">
                  <c:v>795.3</c:v>
                </c:pt>
                <c:pt idx="1">
                  <c:v>715.400000000000</c:v>
                </c:pt>
                <c:pt idx="2">
                  <c:v>689.8</c:v>
                </c:pt>
                <c:pt idx="3">
                  <c:v>683.9</c:v>
                </c:pt>
                <c:pt idx="4">
                  <c:v>700.9</c:v>
                </c:pt>
                <c:pt idx="5">
                  <c:v>700.9</c:v>
                </c:pt>
              </c:numCache>
            </c:numRef>
          </c:yVal>
          <c:smooth val="1"/>
        </c:ser>
        <c:dLbls>
          <c:showLegendKey val="0"/>
          <c:showVal val="0"/>
          <c:showCatName val="0"/>
          <c:showSerName val="0"/>
          <c:showPercent val="0"/>
          <c:showBubbleSize val="0"/>
        </c:dLbls>
        <c:axId val="308146944"/>
        <c:axId val="308148864"/>
      </c:scatterChart>
      <c:valAx>
        <c:axId val="308146944"/>
        <c:scaling>
          <c:orientation val="minMax"/>
          <c:max val="5.0"/>
        </c:scaling>
        <c:delete val="0"/>
        <c:axPos val="b"/>
        <c:title>
          <c:tx>
            <c:rich>
              <a:bodyPr/>
              <a:lstStyle/>
              <a:p>
                <a:pPr>
                  <a:defRPr/>
                </a:pPr>
                <a:r>
                  <a:rPr lang="zh-CN" altLang="en-US" sz="900"/>
                  <a:t>分析步</a:t>
                </a:r>
              </a:p>
            </c:rich>
          </c:tx>
          <c:overlay val="0"/>
        </c:title>
        <c:numFmt formatCode="General" sourceLinked="1"/>
        <c:majorTickMark val="out"/>
        <c:minorTickMark val="none"/>
        <c:tickLblPos val="nextTo"/>
        <c:txPr>
          <a:bodyPr/>
          <a:lstStyle/>
          <a:p>
            <a:pPr>
              <a:defRPr baseline="0">
                <a:latin typeface="Times New Roman" pitchFamily="18" charset="0"/>
              </a:defRPr>
            </a:pPr>
            <a:endParaRPr lang="zh-CN"/>
          </a:p>
        </c:txPr>
        <c:crossAx val="308148864"/>
        <c:crosses val="autoZero"/>
        <c:crossBetween val="midCat"/>
      </c:valAx>
      <c:valAx>
        <c:axId val="308148864"/>
        <c:scaling>
          <c:orientation val="minMax"/>
        </c:scaling>
        <c:delete val="0"/>
        <c:axPos val="l"/>
        <c:majorGridlines/>
        <c:title>
          <c:tx>
            <c:rich>
              <a:bodyPr rot="-5400000" vert="horz"/>
              <a:lstStyle/>
              <a:p>
                <a:pPr>
                  <a:defRPr/>
                </a:pPr>
                <a:r>
                  <a:rPr lang="zh-CN" altLang="en-US" sz="900"/>
                  <a:t>重量</a:t>
                </a:r>
                <a:r>
                  <a:rPr lang="en-US" altLang="zh-CN" sz="900"/>
                  <a:t>/kg</a:t>
                </a:r>
              </a:p>
              <a:p>
                <a:pPr>
                  <a:defRPr/>
                </a:pPr>
                <a:endParaRPr lang="zh-CN" altLang="en-US"/>
              </a:p>
            </c:rich>
          </c:tx>
          <c:overlay val="0"/>
        </c:title>
        <c:numFmt formatCode="General" sourceLinked="1"/>
        <c:majorTickMark val="none"/>
        <c:minorTickMark val="none"/>
        <c:tickLblPos val="nextTo"/>
        <c:txPr>
          <a:bodyPr/>
          <a:lstStyle/>
          <a:p>
            <a:pPr>
              <a:defRPr baseline="0">
                <a:latin typeface="Times New Roman" pitchFamily="18" charset="0"/>
              </a:defRPr>
            </a:pPr>
            <a:endParaRPr lang="zh-CN"/>
          </a:p>
        </c:txPr>
        <c:crossAx val="308146944"/>
        <c:crosses val="autoZero"/>
        <c:crossBetween val="midCat"/>
      </c:valAx>
    </c:plotArea>
    <c:legend>
      <c:legendPos val="r"/>
      <c:layout>
        <c:manualLayout>
          <c:xMode val="edge"/>
          <c:yMode val="edge"/>
          <c:x val="0.780500833475889"/>
          <c:y val="0.07292237641565523"/>
          <c:w val="0.17739783192668748"/>
          <c:h val="0.0837171916010499"/>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631EAD-F85B-488D-98E9-D268F632F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Words>3430</Words>
  <Pages>8</Pages>
  <Characters>4217</Characters>
  <Application>WPS Office</Application>
  <DocSecurity>0</DocSecurity>
  <Paragraphs>208</Paragraphs>
  <ScaleCrop>false</ScaleCrop>
  <Company>Microsoft</Company>
  <LinksUpToDate>false</LinksUpToDate>
  <CharactersWithSpaces>4286</CharactersWithSpaces>
  <SharedDoc>false</SharedDoc>
  <HyperlinksChanged>false</HyperlinksChanged>
  <AppVersion>16.000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2024-07-07T11:41:45Z</dcterms:created>
  <dc:creator>金星瑜</dc:creator>
  <lastModifiedBy>HLK-AL10</lastModifiedBy>
  <dcterms:modified xsi:type="dcterms:W3CDTF">2024-07-07T11:41:45Z</dcterms:modified>
  <revision>139</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ICV">
    <vt:lpwstr>71ed007a71b84c759a54b3940305a2e4_23</vt:lpwstr>
  </property>
</Properties>
</file>