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925" w:rsidRPr="0004699F" w:rsidRDefault="00112925" w:rsidP="00A5619E">
      <w:pPr>
        <w:spacing w:beforeLines="50" w:line="240" w:lineRule="atLeast"/>
        <w:jc w:val="center"/>
        <w:rPr>
          <w:rFonts w:ascii="宋体"/>
          <w:sz w:val="36"/>
          <w:szCs w:val="36"/>
        </w:rPr>
      </w:pPr>
      <w:r w:rsidRPr="0004699F">
        <w:rPr>
          <w:rFonts w:ascii="宋体" w:hAnsi="宋体" w:hint="eastAsia"/>
          <w:sz w:val="36"/>
          <w:szCs w:val="36"/>
        </w:rPr>
        <w:t>汽车滚装船活动甲板净高控制与分析</w:t>
      </w:r>
    </w:p>
    <w:p w:rsidR="00112925" w:rsidRPr="00850BC3" w:rsidRDefault="00112925" w:rsidP="00C348BF">
      <w:pPr>
        <w:ind w:firstLineChars="202" w:firstLine="31680"/>
        <w:jc w:val="center"/>
        <w:rPr>
          <w:b/>
          <w:sz w:val="24"/>
          <w:highlight w:val="yellow"/>
        </w:rPr>
      </w:pPr>
    </w:p>
    <w:p w:rsidR="00112925" w:rsidRPr="007A5C4E" w:rsidRDefault="00112925" w:rsidP="002176EC">
      <w:pPr>
        <w:jc w:val="center"/>
        <w:rPr>
          <w:rFonts w:ascii="宋体" w:hAnsi="宋体"/>
          <w:b/>
          <w:szCs w:val="21"/>
        </w:rPr>
      </w:pPr>
      <w:r w:rsidRPr="007A5C4E">
        <w:rPr>
          <w:rFonts w:ascii="宋体" w:hAnsi="宋体" w:hint="eastAsia"/>
          <w:b/>
          <w:szCs w:val="21"/>
        </w:rPr>
        <w:t>吴景明</w:t>
      </w:r>
      <w:r w:rsidRPr="007A5C4E">
        <w:rPr>
          <w:rFonts w:ascii="宋体" w:hAnsi="宋体"/>
          <w:b/>
          <w:szCs w:val="21"/>
        </w:rPr>
        <w:t xml:space="preserve">  </w:t>
      </w:r>
      <w:r w:rsidRPr="007A5C4E">
        <w:rPr>
          <w:rFonts w:ascii="宋体" w:hAnsi="宋体" w:hint="eastAsia"/>
          <w:b/>
          <w:szCs w:val="21"/>
        </w:rPr>
        <w:t>姚庆辉</w:t>
      </w:r>
      <w:r w:rsidRPr="007A5C4E">
        <w:rPr>
          <w:rFonts w:ascii="宋体" w:hAnsi="宋体"/>
          <w:b/>
          <w:szCs w:val="21"/>
        </w:rPr>
        <w:t xml:space="preserve"> </w:t>
      </w:r>
      <w:r w:rsidRPr="007A5C4E">
        <w:rPr>
          <w:rFonts w:ascii="宋体" w:hAnsi="宋体" w:hint="eastAsia"/>
          <w:b/>
          <w:szCs w:val="21"/>
        </w:rPr>
        <w:t>王其昌</w:t>
      </w:r>
      <w:r w:rsidRPr="007A5C4E">
        <w:rPr>
          <w:rFonts w:ascii="宋体" w:hAnsi="宋体"/>
          <w:b/>
          <w:szCs w:val="21"/>
        </w:rPr>
        <w:t xml:space="preserve"> </w:t>
      </w:r>
    </w:p>
    <w:p w:rsidR="00112925" w:rsidRPr="007A5C4E" w:rsidRDefault="00112925" w:rsidP="00C348BF">
      <w:pPr>
        <w:ind w:firstLineChars="202" w:firstLine="31680"/>
        <w:jc w:val="center"/>
        <w:rPr>
          <w:rFonts w:ascii="宋体"/>
          <w:b/>
          <w:sz w:val="24"/>
          <w:highlight w:val="yellow"/>
        </w:rPr>
      </w:pPr>
      <w:r w:rsidRPr="007A5C4E">
        <w:rPr>
          <w:rFonts w:ascii="宋体" w:hAnsi="宋体" w:hint="eastAsia"/>
          <w:sz w:val="18"/>
          <w:szCs w:val="18"/>
        </w:rPr>
        <w:t>（天津新港船舶重工有限责任公司</w:t>
      </w:r>
      <w:r w:rsidRPr="007A5C4E">
        <w:rPr>
          <w:rFonts w:ascii="宋体" w:hAnsi="宋体"/>
          <w:sz w:val="18"/>
          <w:szCs w:val="18"/>
        </w:rPr>
        <w:t xml:space="preserve"> </w:t>
      </w:r>
      <w:r w:rsidRPr="007A5C4E">
        <w:rPr>
          <w:rFonts w:ascii="宋体" w:hAnsi="宋体" w:hint="eastAsia"/>
          <w:sz w:val="18"/>
          <w:szCs w:val="18"/>
        </w:rPr>
        <w:t>设计所外装室）</w:t>
      </w:r>
    </w:p>
    <w:p w:rsidR="00112925" w:rsidRPr="007A5C4E" w:rsidRDefault="00112925" w:rsidP="005232F4">
      <w:pPr>
        <w:jc w:val="center"/>
        <w:rPr>
          <w:rFonts w:ascii="宋体"/>
          <w:sz w:val="18"/>
          <w:szCs w:val="18"/>
        </w:rPr>
      </w:pPr>
    </w:p>
    <w:p w:rsidR="00112925" w:rsidRPr="007A5C4E" w:rsidRDefault="00112925" w:rsidP="002176EC">
      <w:pPr>
        <w:spacing w:line="360" w:lineRule="auto"/>
        <w:rPr>
          <w:rFonts w:ascii="宋体"/>
          <w:szCs w:val="21"/>
        </w:rPr>
      </w:pPr>
      <w:r w:rsidRPr="007A5C4E">
        <w:rPr>
          <w:rFonts w:ascii="宋体" w:hAnsi="宋体" w:hint="eastAsia"/>
          <w:b/>
          <w:sz w:val="18"/>
          <w:szCs w:val="18"/>
        </w:rPr>
        <w:t>内容摘要：</w:t>
      </w:r>
      <w:r w:rsidRPr="007A5C4E">
        <w:rPr>
          <w:rFonts w:ascii="宋体" w:hAnsi="宋体" w:hint="eastAsia"/>
          <w:sz w:val="18"/>
          <w:szCs w:val="18"/>
        </w:rPr>
        <w:t>以瑞典</w:t>
      </w:r>
      <w:r w:rsidRPr="007A5C4E">
        <w:rPr>
          <w:rFonts w:ascii="宋体" w:hAnsi="宋体"/>
          <w:sz w:val="18"/>
          <w:szCs w:val="18"/>
        </w:rPr>
        <w:t>8000PCTC</w:t>
      </w:r>
      <w:r w:rsidRPr="007A5C4E">
        <w:rPr>
          <w:rFonts w:ascii="宋体" w:hAnsi="宋体" w:hint="eastAsia"/>
          <w:sz w:val="18"/>
          <w:szCs w:val="18"/>
        </w:rPr>
        <w:t>作为模板，以活动甲板</w:t>
      </w:r>
      <w:r w:rsidRPr="007A5C4E">
        <w:rPr>
          <w:rFonts w:ascii="宋体" w:hAnsi="宋体"/>
          <w:sz w:val="18"/>
          <w:szCs w:val="18"/>
        </w:rPr>
        <w:t>/</w:t>
      </w:r>
      <w:r w:rsidRPr="007A5C4E">
        <w:rPr>
          <w:rFonts w:ascii="宋体" w:hAnsi="宋体" w:hint="eastAsia"/>
          <w:sz w:val="18"/>
          <w:szCs w:val="18"/>
        </w:rPr>
        <w:t>固定甲板的净高度作为对象，通过分析研究，找到控制甲板净高在许用范围内的办法。考虑固定甲板和活动甲板中垂弯曲变形等因素的影响，根据理论计算结果、算例模型解析以及现场实例总结，多角度分析影响甲板净高的原因，提出一些切实有效的解决方案。</w:t>
      </w:r>
    </w:p>
    <w:p w:rsidR="00112925" w:rsidRDefault="00112925" w:rsidP="002176EC">
      <w:pPr>
        <w:spacing w:line="360" w:lineRule="auto"/>
        <w:rPr>
          <w:sz w:val="18"/>
          <w:szCs w:val="18"/>
        </w:rPr>
      </w:pPr>
      <w:r w:rsidRPr="007A5C4E">
        <w:rPr>
          <w:rFonts w:ascii="宋体" w:hAnsi="宋体" w:hint="eastAsia"/>
          <w:b/>
          <w:sz w:val="18"/>
          <w:szCs w:val="18"/>
        </w:rPr>
        <w:t>关键词：</w:t>
      </w:r>
      <w:r w:rsidRPr="007A5C4E">
        <w:rPr>
          <w:rFonts w:ascii="宋体" w:hAnsi="宋体" w:hint="eastAsia"/>
          <w:sz w:val="18"/>
          <w:szCs w:val="18"/>
        </w:rPr>
        <w:t>活动甲板</w:t>
      </w:r>
      <w:r>
        <w:rPr>
          <w:rFonts w:ascii="宋体" w:hAnsi="宋体" w:hint="eastAsia"/>
          <w:sz w:val="18"/>
          <w:szCs w:val="18"/>
        </w:rPr>
        <w:t>；</w:t>
      </w:r>
      <w:r w:rsidRPr="007A5C4E">
        <w:rPr>
          <w:rFonts w:ascii="宋体" w:hAnsi="宋体" w:hint="eastAsia"/>
          <w:sz w:val="18"/>
          <w:szCs w:val="18"/>
        </w:rPr>
        <w:t>甲板净高度</w:t>
      </w:r>
      <w:r w:rsidRPr="005232F4">
        <w:rPr>
          <w:sz w:val="18"/>
          <w:szCs w:val="18"/>
        </w:rPr>
        <w:t xml:space="preserve"> </w:t>
      </w:r>
    </w:p>
    <w:p w:rsidR="00112925" w:rsidRDefault="00112925" w:rsidP="002176EC">
      <w:pPr>
        <w:spacing w:line="360" w:lineRule="auto"/>
        <w:rPr>
          <w:rFonts w:ascii="宋体"/>
          <w:sz w:val="18"/>
          <w:szCs w:val="18"/>
        </w:rPr>
      </w:pPr>
    </w:p>
    <w:p w:rsidR="00112925" w:rsidRPr="0004699F" w:rsidRDefault="00112925" w:rsidP="00C348BF">
      <w:pPr>
        <w:ind w:firstLineChars="202" w:firstLine="31680"/>
        <w:jc w:val="center"/>
        <w:rPr>
          <w:b/>
          <w:sz w:val="24"/>
        </w:rPr>
      </w:pPr>
      <w:r w:rsidRPr="0004699F">
        <w:rPr>
          <w:b/>
          <w:sz w:val="24"/>
        </w:rPr>
        <w:t>CONTROL AND ANALYSIS FOR DECK CLEAR HIGH OF RO-RO</w:t>
      </w:r>
    </w:p>
    <w:p w:rsidR="00112925" w:rsidRPr="00957864" w:rsidRDefault="00112925" w:rsidP="00C348BF">
      <w:pPr>
        <w:ind w:firstLineChars="202" w:firstLine="31680"/>
        <w:jc w:val="center"/>
        <w:rPr>
          <w:b/>
          <w:sz w:val="24"/>
          <w:highlight w:val="yellow"/>
        </w:rPr>
      </w:pPr>
    </w:p>
    <w:p w:rsidR="00112925" w:rsidRPr="007A5C4E" w:rsidRDefault="00112925" w:rsidP="00C348BF">
      <w:pPr>
        <w:ind w:firstLineChars="202" w:firstLine="31680"/>
        <w:jc w:val="center"/>
        <w:rPr>
          <w:sz w:val="20"/>
          <w:szCs w:val="20"/>
        </w:rPr>
      </w:pPr>
      <w:r w:rsidRPr="00290F50">
        <w:rPr>
          <w:b/>
          <w:sz w:val="20"/>
          <w:szCs w:val="20"/>
        </w:rPr>
        <w:t xml:space="preserve">  </w:t>
      </w:r>
      <w:r w:rsidRPr="007A5C4E">
        <w:rPr>
          <w:sz w:val="20"/>
          <w:szCs w:val="20"/>
        </w:rPr>
        <w:t xml:space="preserve">Wu Jingming </w:t>
      </w:r>
      <w:smartTag w:uri="urn:schemas-microsoft-com:office:smarttags" w:element="City">
        <w:smartTag w:uri="urn:schemas-microsoft-com:office:smarttags" w:element="place">
          <w:r w:rsidRPr="007A5C4E">
            <w:rPr>
              <w:sz w:val="20"/>
              <w:szCs w:val="20"/>
            </w:rPr>
            <w:t>Yao</w:t>
          </w:r>
        </w:smartTag>
      </w:smartTag>
      <w:r w:rsidRPr="007A5C4E">
        <w:rPr>
          <w:sz w:val="20"/>
          <w:szCs w:val="20"/>
        </w:rPr>
        <w:t xml:space="preserve"> Qinghui Wang Qichang  </w:t>
      </w:r>
    </w:p>
    <w:p w:rsidR="00112925" w:rsidRPr="007A5C4E" w:rsidRDefault="00112925" w:rsidP="00C348BF">
      <w:pPr>
        <w:ind w:firstLineChars="202" w:firstLine="31680"/>
        <w:jc w:val="center"/>
        <w:rPr>
          <w:sz w:val="20"/>
          <w:szCs w:val="20"/>
        </w:rPr>
      </w:pPr>
      <w:r w:rsidRPr="007A5C4E">
        <w:rPr>
          <w:sz w:val="20"/>
          <w:szCs w:val="20"/>
        </w:rPr>
        <w:t>TIANJIN XINGANG SHIPBUILDING HEAVY INDUSTRY CO. LTD. OUTFITTING DEPARTMENT</w:t>
      </w:r>
    </w:p>
    <w:p w:rsidR="00112925" w:rsidRPr="00850BC3" w:rsidRDefault="00112925" w:rsidP="00C348BF">
      <w:pPr>
        <w:ind w:firstLineChars="202" w:firstLine="31680"/>
        <w:jc w:val="center"/>
        <w:rPr>
          <w:b/>
          <w:sz w:val="20"/>
          <w:szCs w:val="20"/>
          <w:highlight w:val="yellow"/>
        </w:rPr>
      </w:pPr>
    </w:p>
    <w:p w:rsidR="00112925" w:rsidRPr="00957864" w:rsidRDefault="00112925" w:rsidP="005232F4">
      <w:pPr>
        <w:rPr>
          <w:sz w:val="20"/>
          <w:szCs w:val="20"/>
        </w:rPr>
      </w:pPr>
      <w:r w:rsidRPr="00957864">
        <w:rPr>
          <w:b/>
          <w:sz w:val="20"/>
          <w:szCs w:val="20"/>
        </w:rPr>
        <w:t>Abstract</w:t>
      </w:r>
      <w:r w:rsidRPr="00957864">
        <w:rPr>
          <w:rFonts w:hint="eastAsia"/>
          <w:sz w:val="20"/>
          <w:szCs w:val="20"/>
        </w:rPr>
        <w:t>：</w:t>
      </w:r>
      <w:r w:rsidRPr="00957864">
        <w:rPr>
          <w:sz w:val="20"/>
          <w:szCs w:val="20"/>
        </w:rPr>
        <w:t>Based on Sweden 8000 PCTC as template, clear high of car deck and movable car deck to be as analysis goal, find the way controlling the clear high in allowable scope by means of anlysis and study. Considering effect of sagging bending deformations of car deck and mo</w:t>
      </w:r>
      <w:bookmarkStart w:id="0" w:name="_GoBack"/>
      <w:bookmarkEnd w:id="0"/>
      <w:r w:rsidRPr="00957864">
        <w:rPr>
          <w:sz w:val="20"/>
          <w:szCs w:val="20"/>
        </w:rPr>
        <w:t>vable car deck, analyse reason effected clear high of deck from different perspectives and provide some effectual solution.</w:t>
      </w:r>
    </w:p>
    <w:p w:rsidR="00112925" w:rsidRPr="00957864" w:rsidRDefault="00112925" w:rsidP="00290F50">
      <w:pPr>
        <w:rPr>
          <w:sz w:val="20"/>
          <w:szCs w:val="20"/>
        </w:rPr>
      </w:pPr>
    </w:p>
    <w:p w:rsidR="00112925" w:rsidRPr="00957864" w:rsidRDefault="00112925" w:rsidP="00290F50">
      <w:pPr>
        <w:rPr>
          <w:sz w:val="20"/>
          <w:szCs w:val="20"/>
        </w:rPr>
      </w:pPr>
      <w:r w:rsidRPr="00957864">
        <w:rPr>
          <w:b/>
          <w:sz w:val="20"/>
          <w:szCs w:val="20"/>
        </w:rPr>
        <w:t>Keyword:</w:t>
      </w:r>
      <w:r w:rsidRPr="00957864">
        <w:rPr>
          <w:sz w:val="20"/>
          <w:szCs w:val="20"/>
        </w:rPr>
        <w:t xml:space="preserve"> movable car deck, clear height of deck</w:t>
      </w:r>
    </w:p>
    <w:p w:rsidR="00112925" w:rsidRPr="00290F50" w:rsidRDefault="00112925" w:rsidP="00290F50">
      <w:pPr>
        <w:rPr>
          <w:sz w:val="20"/>
          <w:szCs w:val="20"/>
        </w:rPr>
      </w:pPr>
    </w:p>
    <w:p w:rsidR="00112925" w:rsidRPr="00957864" w:rsidRDefault="00112925" w:rsidP="002176EC">
      <w:pPr>
        <w:pStyle w:val="Heading1"/>
        <w:numPr>
          <w:ilvl w:val="0"/>
          <w:numId w:val="1"/>
        </w:numPr>
        <w:spacing w:before="120" w:after="120" w:line="240" w:lineRule="auto"/>
        <w:ind w:left="357" w:hanging="357"/>
        <w:rPr>
          <w:rFonts w:ascii="宋体"/>
          <w:sz w:val="21"/>
          <w:szCs w:val="21"/>
        </w:rPr>
      </w:pPr>
      <w:r w:rsidRPr="00957864">
        <w:rPr>
          <w:rFonts w:ascii="宋体" w:hAnsi="宋体" w:hint="eastAsia"/>
          <w:sz w:val="21"/>
          <w:szCs w:val="21"/>
        </w:rPr>
        <w:t>绪论</w:t>
      </w:r>
    </w:p>
    <w:p w:rsidR="00112925" w:rsidRPr="00957864" w:rsidDel="008E23C1" w:rsidRDefault="00112925" w:rsidP="00C348BF">
      <w:pPr>
        <w:spacing w:line="360" w:lineRule="auto"/>
        <w:ind w:firstLineChars="177" w:firstLine="31680"/>
        <w:rPr>
          <w:rFonts w:ascii="宋体"/>
          <w:szCs w:val="21"/>
        </w:rPr>
      </w:pPr>
      <w:r w:rsidRPr="00957864">
        <w:rPr>
          <w:rFonts w:ascii="宋体" w:hAnsi="宋体" w:hint="eastAsia"/>
          <w:szCs w:val="21"/>
        </w:rPr>
        <w:t>汽车滚装船（</w:t>
      </w:r>
      <w:r w:rsidRPr="00957864">
        <w:rPr>
          <w:rFonts w:ascii="宋体" w:hAnsi="宋体"/>
          <w:szCs w:val="21"/>
        </w:rPr>
        <w:t>Pure Car/Truck Carrier,</w:t>
      </w:r>
      <w:r w:rsidRPr="00957864">
        <w:rPr>
          <w:rFonts w:ascii="宋体" w:hAnsi="宋体" w:hint="eastAsia"/>
          <w:szCs w:val="21"/>
        </w:rPr>
        <w:t>简称</w:t>
      </w:r>
      <w:r w:rsidRPr="00957864">
        <w:rPr>
          <w:rFonts w:ascii="宋体" w:hAnsi="宋体"/>
          <w:szCs w:val="21"/>
        </w:rPr>
        <w:t>PCTC</w:t>
      </w:r>
      <w:r w:rsidRPr="00957864">
        <w:rPr>
          <w:rFonts w:ascii="宋体" w:hAnsi="宋体" w:hint="eastAsia"/>
          <w:szCs w:val="21"/>
        </w:rPr>
        <w:t>）作为海上运输汽车的载体，具有多层连续汽车甲板以及跳板，坡道，坡道盖和水</w:t>
      </w:r>
      <w:r w:rsidRPr="00957864">
        <w:rPr>
          <w:rFonts w:ascii="宋体" w:hAnsi="宋体"/>
          <w:szCs w:val="21"/>
        </w:rPr>
        <w:t>/</w:t>
      </w:r>
      <w:r w:rsidRPr="00957864">
        <w:rPr>
          <w:rFonts w:ascii="宋体" w:hAnsi="宋体" w:hint="eastAsia"/>
          <w:szCs w:val="21"/>
        </w:rPr>
        <w:t>气密门等各种通道设备。其中按所装车的高度要求设置多层甲板，即固定甲板与活动甲板相结合的形式，可以充分利用舱容，兼顾小汽车与重载卡车</w:t>
      </w:r>
      <w:r w:rsidRPr="00957864">
        <w:rPr>
          <w:rFonts w:ascii="宋体" w:hAnsi="宋体"/>
          <w:szCs w:val="21"/>
        </w:rPr>
        <w:t>/</w:t>
      </w:r>
      <w:r w:rsidRPr="00957864">
        <w:rPr>
          <w:rFonts w:ascii="宋体" w:hAnsi="宋体" w:hint="eastAsia"/>
          <w:szCs w:val="21"/>
        </w:rPr>
        <w:t>拖车的不同高度和载荷的需要。由于各类车辆的外形各异，在确定甲板净高时很难完全兼顾，且车辆甲板的层数和层高受船舶稳性要求限制，甲板净高在建造过程中不易把控</w:t>
      </w:r>
      <w:r w:rsidRPr="00957864">
        <w:rPr>
          <w:rFonts w:ascii="宋体" w:hAnsi="宋体"/>
          <w:szCs w:val="21"/>
          <w:vertAlign w:val="superscript"/>
        </w:rPr>
        <w:t>[1]</w:t>
      </w:r>
      <w:r w:rsidRPr="00957864">
        <w:rPr>
          <w:rFonts w:ascii="宋体" w:hAnsi="宋体" w:hint="eastAsia"/>
          <w:szCs w:val="21"/>
        </w:rPr>
        <w:t>。因此，对于活动甲板层高的控制与分析势在必行。同时，在设计，建造和试验的过程中积累的宝贵经验，对于今后该类船舶的建造，具有非常重要的指导作用。</w:t>
      </w:r>
      <w:r w:rsidRPr="00957864">
        <w:rPr>
          <w:rFonts w:ascii="宋体" w:hAnsi="宋体"/>
          <w:szCs w:val="21"/>
        </w:rPr>
        <w:t xml:space="preserve"> </w:t>
      </w:r>
    </w:p>
    <w:p w:rsidR="00112925" w:rsidRPr="00490CFB" w:rsidRDefault="00112925" w:rsidP="002176EC">
      <w:pPr>
        <w:pStyle w:val="Heading1"/>
        <w:numPr>
          <w:ilvl w:val="0"/>
          <w:numId w:val="1"/>
        </w:numPr>
        <w:spacing w:before="120" w:after="120" w:line="240" w:lineRule="auto"/>
        <w:ind w:left="357" w:hanging="357"/>
        <w:rPr>
          <w:rFonts w:ascii="宋体"/>
          <w:sz w:val="21"/>
          <w:szCs w:val="21"/>
        </w:rPr>
      </w:pPr>
      <w:r w:rsidRPr="00490CFB">
        <w:rPr>
          <w:rFonts w:ascii="宋体" w:hAnsi="宋体" w:hint="eastAsia"/>
          <w:sz w:val="21"/>
          <w:szCs w:val="21"/>
        </w:rPr>
        <w:t>主要研究内容</w:t>
      </w:r>
    </w:p>
    <w:p w:rsidR="00112925" w:rsidRDefault="00112925" w:rsidP="00C348BF">
      <w:pPr>
        <w:spacing w:line="360" w:lineRule="auto"/>
        <w:ind w:firstLineChars="200" w:firstLine="31680"/>
        <w:rPr>
          <w:rFonts w:ascii="宋体"/>
          <w:szCs w:val="21"/>
        </w:rPr>
      </w:pPr>
      <w:r w:rsidRPr="001C0FA2">
        <w:rPr>
          <w:rFonts w:ascii="宋体" w:hAnsi="宋体" w:hint="eastAsia"/>
          <w:szCs w:val="21"/>
        </w:rPr>
        <w:t>作为</w:t>
      </w:r>
      <w:r>
        <w:rPr>
          <w:rFonts w:ascii="宋体" w:hAnsi="宋体" w:hint="eastAsia"/>
          <w:szCs w:val="21"/>
        </w:rPr>
        <w:t>汽车</w:t>
      </w:r>
      <w:r w:rsidRPr="001C0FA2">
        <w:rPr>
          <w:rFonts w:ascii="宋体" w:hAnsi="宋体" w:hint="eastAsia"/>
          <w:szCs w:val="21"/>
        </w:rPr>
        <w:t>滚装船，甲板</w:t>
      </w:r>
      <w:r>
        <w:rPr>
          <w:rFonts w:ascii="宋体" w:hAnsi="宋体" w:hint="eastAsia"/>
          <w:szCs w:val="21"/>
        </w:rPr>
        <w:t>净高</w:t>
      </w:r>
      <w:r w:rsidRPr="001C0FA2">
        <w:rPr>
          <w:rFonts w:ascii="宋体" w:hAnsi="宋体" w:hint="eastAsia"/>
          <w:szCs w:val="21"/>
        </w:rPr>
        <w:t>是其实用性方面最为突出的体现，</w:t>
      </w:r>
      <w:r>
        <w:rPr>
          <w:rFonts w:ascii="宋体" w:hAnsi="宋体" w:hint="eastAsia"/>
          <w:szCs w:val="21"/>
        </w:rPr>
        <w:t>在科技日新月异的今天，各种形状用途的新型工程车辆，外形各异，新型产品的运输可以让船东得到丰厚的回报。但作为车辆的运输载体，这些对其甲板净高又有了更高的要求。传统的单层活动甲板已逐步无法满足市场的需要，组合型的多层活动甲板在大型滚装船上已经得到了广泛的应用。</w:t>
      </w:r>
    </w:p>
    <w:p w:rsidR="00112925" w:rsidRPr="001C0FA2" w:rsidRDefault="00112925" w:rsidP="00C348BF">
      <w:pPr>
        <w:spacing w:line="360" w:lineRule="auto"/>
        <w:ind w:firstLineChars="200" w:firstLine="31680"/>
        <w:rPr>
          <w:rFonts w:ascii="宋体"/>
          <w:szCs w:val="21"/>
        </w:rPr>
      </w:pPr>
      <w:r>
        <w:rPr>
          <w:rFonts w:ascii="宋体" w:hAnsi="宋体" w:hint="eastAsia"/>
          <w:szCs w:val="21"/>
        </w:rPr>
        <w:t>本文要研究的对像是瑞典</w:t>
      </w:r>
      <w:r>
        <w:rPr>
          <w:rFonts w:ascii="宋体" w:hAnsi="宋体"/>
          <w:szCs w:val="21"/>
        </w:rPr>
        <w:t>8000PCTC</w:t>
      </w:r>
      <w:r>
        <w:rPr>
          <w:rFonts w:ascii="宋体" w:hAnsi="宋体" w:hint="eastAsia"/>
          <w:szCs w:val="21"/>
        </w:rPr>
        <w:t>，共计</w:t>
      </w:r>
      <w:r>
        <w:rPr>
          <w:rFonts w:ascii="宋体" w:hAnsi="宋体"/>
          <w:szCs w:val="21"/>
        </w:rPr>
        <w:t>5</w:t>
      </w:r>
      <w:r>
        <w:rPr>
          <w:rFonts w:ascii="宋体" w:hAnsi="宋体" w:hint="eastAsia"/>
          <w:szCs w:val="21"/>
        </w:rPr>
        <w:t>层活动甲板，其中</w:t>
      </w:r>
      <w:r>
        <w:rPr>
          <w:rFonts w:ascii="宋体" w:hAnsi="宋体"/>
          <w:szCs w:val="21"/>
        </w:rPr>
        <w:t>2,4,9</w:t>
      </w:r>
      <w:r>
        <w:rPr>
          <w:rFonts w:ascii="宋体" w:hAnsi="宋体" w:hint="eastAsia"/>
          <w:szCs w:val="21"/>
        </w:rPr>
        <w:t>层甲板为顶升式的单层活动甲板，</w:t>
      </w:r>
      <w:r>
        <w:rPr>
          <w:rFonts w:ascii="宋体" w:hAnsi="宋体"/>
          <w:szCs w:val="21"/>
        </w:rPr>
        <w:t>6.7</w:t>
      </w:r>
      <w:r>
        <w:rPr>
          <w:rFonts w:ascii="宋体" w:hAnsi="宋体" w:hint="eastAsia"/>
          <w:szCs w:val="21"/>
        </w:rPr>
        <w:t>层甲板为电动绞车驱动的双层活动甲板，</w:t>
      </w:r>
      <w:r>
        <w:rPr>
          <w:rFonts w:ascii="宋体" w:hAnsi="宋体"/>
          <w:szCs w:val="21"/>
        </w:rPr>
        <w:t>7</w:t>
      </w:r>
      <w:r>
        <w:rPr>
          <w:rFonts w:ascii="宋体" w:hAnsi="宋体" w:hint="eastAsia"/>
          <w:szCs w:val="21"/>
        </w:rPr>
        <w:t>甲主要靠</w:t>
      </w:r>
      <w:r>
        <w:rPr>
          <w:rFonts w:ascii="宋体" w:hAnsi="宋体"/>
          <w:szCs w:val="21"/>
        </w:rPr>
        <w:t>6</w:t>
      </w:r>
      <w:r>
        <w:rPr>
          <w:rFonts w:ascii="宋体" w:hAnsi="宋体" w:hint="eastAsia"/>
          <w:szCs w:val="21"/>
        </w:rPr>
        <w:t>甲托起上升，而且本身没有动力装置，双层活动甲板及多个工位的组合，也为甲板净高控制增加了一定的难度。本文通过分析活动甲板和固定甲板中垂，活动甲板净高余量分析，限位块冲程余量，以及两种不规则形状活动甲板导致净高不够的算例，</w:t>
      </w:r>
      <w:r w:rsidRPr="002D595A">
        <w:rPr>
          <w:rFonts w:ascii="宋体" w:hAnsi="宋体" w:hint="eastAsia"/>
          <w:szCs w:val="21"/>
        </w:rPr>
        <w:t>多角度分析了影响甲板净高的原因</w:t>
      </w:r>
      <w:r>
        <w:rPr>
          <w:rFonts w:ascii="宋体" w:hAnsi="宋体" w:hint="eastAsia"/>
          <w:szCs w:val="21"/>
        </w:rPr>
        <w:t>，为活动甲板净高控制提供一些切实有效的解决方案。</w:t>
      </w:r>
    </w:p>
    <w:p w:rsidR="00112925" w:rsidRPr="00492EFA" w:rsidRDefault="00112925" w:rsidP="002176EC">
      <w:pPr>
        <w:pStyle w:val="Heading1"/>
        <w:spacing w:before="120" w:after="120" w:line="360" w:lineRule="auto"/>
        <w:rPr>
          <w:rFonts w:ascii="宋体"/>
          <w:b w:val="0"/>
          <w:sz w:val="30"/>
          <w:szCs w:val="30"/>
          <w:highlight w:val="yellow"/>
        </w:rPr>
      </w:pPr>
      <w:bookmarkStart w:id="1" w:name="_Toc390419409"/>
      <w:r w:rsidRPr="00490CFB">
        <w:rPr>
          <w:rFonts w:ascii="宋体" w:hAnsi="宋体"/>
          <w:sz w:val="21"/>
          <w:szCs w:val="21"/>
        </w:rPr>
        <w:t>3</w:t>
      </w:r>
      <w:bookmarkStart w:id="2" w:name="_Toc390419410"/>
      <w:bookmarkEnd w:id="1"/>
      <w:r w:rsidRPr="00490CFB">
        <w:rPr>
          <w:rFonts w:ascii="宋体" w:hAnsi="宋体" w:hint="eastAsia"/>
          <w:sz w:val="21"/>
          <w:szCs w:val="21"/>
        </w:rPr>
        <w:t>．甲板净高控制与分析</w:t>
      </w:r>
    </w:p>
    <w:p w:rsidR="00112925" w:rsidRPr="00492EFA" w:rsidRDefault="00112925" w:rsidP="002176EC">
      <w:pPr>
        <w:pStyle w:val="Heading1"/>
        <w:spacing w:before="120" w:after="120" w:line="360" w:lineRule="auto"/>
        <w:rPr>
          <w:rFonts w:ascii="宋体"/>
          <w:b w:val="0"/>
          <w:sz w:val="30"/>
          <w:szCs w:val="30"/>
        </w:rPr>
      </w:pPr>
      <w:r w:rsidRPr="00490CFB">
        <w:rPr>
          <w:rFonts w:ascii="宋体" w:hAnsi="宋体"/>
          <w:sz w:val="21"/>
          <w:szCs w:val="21"/>
        </w:rPr>
        <w:t>3.1</w:t>
      </w:r>
      <w:bookmarkEnd w:id="2"/>
      <w:r w:rsidRPr="00490CFB">
        <w:rPr>
          <w:rFonts w:ascii="宋体" w:hAnsi="宋体"/>
          <w:sz w:val="21"/>
          <w:szCs w:val="21"/>
        </w:rPr>
        <w:t xml:space="preserve"> </w:t>
      </w:r>
      <w:r w:rsidRPr="00490CFB">
        <w:rPr>
          <w:rFonts w:ascii="宋体" w:hAnsi="宋体" w:hint="eastAsia"/>
          <w:sz w:val="21"/>
          <w:szCs w:val="21"/>
        </w:rPr>
        <w:t>甲板净高数据分析</w:t>
      </w:r>
    </w:p>
    <w:p w:rsidR="00112925" w:rsidRDefault="00112925" w:rsidP="00AD3DED">
      <w:pPr>
        <w:spacing w:line="360" w:lineRule="auto"/>
        <w:ind w:firstLineChars="200" w:firstLine="31680"/>
        <w:rPr>
          <w:rFonts w:ascii="宋体"/>
          <w:szCs w:val="21"/>
        </w:rPr>
      </w:pPr>
      <w:r>
        <w:rPr>
          <w:rFonts w:ascii="宋体" w:hAnsi="宋体" w:hint="eastAsia"/>
          <w:szCs w:val="21"/>
        </w:rPr>
        <w:t>根据规格书要求：甲板净高要在上层甲板满负荷，下层甲板空载的情况下进行测量</w:t>
      </w:r>
      <w:r w:rsidRPr="00805D42">
        <w:rPr>
          <w:rFonts w:ascii="宋体" w:hAnsi="宋体" w:hint="eastAsia"/>
          <w:szCs w:val="21"/>
        </w:rPr>
        <w:t>。</w:t>
      </w:r>
      <w:bookmarkStart w:id="3" w:name="_Toc390419411"/>
      <w:r>
        <w:rPr>
          <w:rFonts w:ascii="宋体" w:hAnsi="宋体" w:hint="eastAsia"/>
          <w:szCs w:val="21"/>
        </w:rPr>
        <w:t>此种工况甲板净高最小，其他工况可不予考虑。</w:t>
      </w:r>
    </w:p>
    <w:p w:rsidR="00112925" w:rsidRDefault="00112925" w:rsidP="00AD3DED">
      <w:pPr>
        <w:spacing w:line="360" w:lineRule="auto"/>
        <w:ind w:firstLineChars="200" w:firstLine="31680"/>
        <w:rPr>
          <w:rFonts w:ascii="宋体"/>
          <w:szCs w:val="21"/>
        </w:rPr>
      </w:pPr>
      <w:r>
        <w:rPr>
          <w:rFonts w:ascii="宋体" w:hAnsi="宋体" w:hint="eastAsia"/>
          <w:szCs w:val="21"/>
        </w:rPr>
        <w:t>由于全船共计</w:t>
      </w:r>
      <w:r>
        <w:rPr>
          <w:rFonts w:ascii="宋体" w:hAnsi="宋体"/>
          <w:szCs w:val="21"/>
        </w:rPr>
        <w:t>13</w:t>
      </w:r>
      <w:r>
        <w:rPr>
          <w:rFonts w:ascii="宋体" w:hAnsi="宋体" w:hint="eastAsia"/>
          <w:szCs w:val="21"/>
        </w:rPr>
        <w:t>层汽车甲板，纵向有</w:t>
      </w:r>
      <w:r>
        <w:rPr>
          <w:rFonts w:ascii="宋体" w:hAnsi="宋体"/>
          <w:szCs w:val="21"/>
        </w:rPr>
        <w:t>2</w:t>
      </w:r>
      <w:r>
        <w:rPr>
          <w:rFonts w:ascii="宋体" w:hAnsi="宋体" w:hint="eastAsia"/>
          <w:szCs w:val="21"/>
        </w:rPr>
        <w:t>排支柱作为支撑。仅净高测量点就有</w:t>
      </w:r>
      <w:r>
        <w:rPr>
          <w:rFonts w:ascii="宋体" w:hAnsi="宋体"/>
          <w:szCs w:val="21"/>
        </w:rPr>
        <w:t>7000</w:t>
      </w:r>
      <w:r>
        <w:rPr>
          <w:rFonts w:ascii="宋体" w:hAnsi="宋体" w:hint="eastAsia"/>
          <w:szCs w:val="21"/>
        </w:rPr>
        <w:t>多个，因此本文仅以五甲板和四甲活动甲板高位间的净高为例作为分析对象，根据有限元计算</w:t>
      </w:r>
      <w:r>
        <w:rPr>
          <w:rFonts w:ascii="宋体" w:hAnsi="宋体"/>
          <w:szCs w:val="21"/>
          <w:vertAlign w:val="superscript"/>
        </w:rPr>
        <w:t>[2]</w:t>
      </w:r>
      <w:r>
        <w:rPr>
          <w:rFonts w:ascii="宋体" w:hAnsi="宋体" w:hint="eastAsia"/>
          <w:szCs w:val="21"/>
        </w:rPr>
        <w:t>结果，在滚装区</w:t>
      </w:r>
      <w:r>
        <w:rPr>
          <w:rFonts w:ascii="宋体" w:hAnsi="宋体"/>
          <w:szCs w:val="21"/>
        </w:rPr>
        <w:t>FR66</w:t>
      </w:r>
      <w:r>
        <w:rPr>
          <w:rFonts w:ascii="宋体" w:hAnsi="宋体" w:hint="eastAsia"/>
          <w:szCs w:val="21"/>
        </w:rPr>
        <w:t>到</w:t>
      </w:r>
      <w:r>
        <w:rPr>
          <w:rFonts w:ascii="宋体" w:hAnsi="宋体"/>
          <w:szCs w:val="21"/>
        </w:rPr>
        <w:t>FR158</w:t>
      </w:r>
      <w:r>
        <w:rPr>
          <w:rFonts w:ascii="宋体" w:hAnsi="宋体" w:hint="eastAsia"/>
          <w:szCs w:val="21"/>
        </w:rPr>
        <w:t>间，每根横梁取左，中，右三个节点（</w:t>
      </w:r>
      <w:r>
        <w:rPr>
          <w:rFonts w:ascii="宋体" w:hAnsi="宋体"/>
          <w:szCs w:val="21"/>
        </w:rPr>
        <w:t>Node</w:t>
      </w:r>
      <w:r>
        <w:rPr>
          <w:rFonts w:ascii="宋体" w:hAnsi="宋体" w:hint="eastAsia"/>
          <w:szCs w:val="21"/>
        </w:rPr>
        <w:t>）作为考核点（如图</w:t>
      </w:r>
      <w:r>
        <w:rPr>
          <w:rFonts w:ascii="宋体" w:hAnsi="宋体"/>
          <w:szCs w:val="21"/>
        </w:rPr>
        <w:t>1</w:t>
      </w:r>
      <w:r>
        <w:rPr>
          <w:rFonts w:ascii="宋体" w:hAnsi="宋体" w:hint="eastAsia"/>
          <w:szCs w:val="21"/>
        </w:rPr>
        <w:t>所示），在五甲板满载条件下的变形值及考核净高值如下（如表</w:t>
      </w:r>
      <w:r>
        <w:rPr>
          <w:rFonts w:ascii="宋体" w:hAnsi="宋体"/>
          <w:szCs w:val="21"/>
        </w:rPr>
        <w:t>1</w:t>
      </w:r>
      <w:r>
        <w:rPr>
          <w:rFonts w:ascii="宋体" w:hAnsi="宋体" w:hint="eastAsia"/>
          <w:szCs w:val="21"/>
        </w:rPr>
        <w:t>所示）：</w:t>
      </w:r>
    </w:p>
    <w:p w:rsidR="00112925" w:rsidRDefault="00112925" w:rsidP="00C348BF">
      <w:pPr>
        <w:spacing w:line="360" w:lineRule="auto"/>
        <w:ind w:firstLineChars="200" w:firstLine="31680"/>
        <w:jc w:val="center"/>
        <w:rPr>
          <w:rFonts w:ascii="宋体"/>
          <w:szCs w:val="21"/>
        </w:rPr>
      </w:pPr>
      <w:r>
        <w:rPr>
          <w:noProof/>
        </w:rPr>
        <w:pict>
          <v:shapetype id="_x0000_t202" coordsize="21600,21600" o:spt="202" path="m,l,21600r21600,l21600,xe">
            <v:stroke joinstyle="miter"/>
            <v:path gradientshapeok="t" o:connecttype="rect"/>
          </v:shapetype>
          <v:shape id="文本框 26" o:spid="_x0000_s1026" type="#_x0000_t202" style="position:absolute;left:0;text-align:left;margin-left:127.9pt;margin-top:95.25pt;width:71.45pt;height:28.35pt;z-index:251656704;visibility:visible" filled="f" stroked="f">
            <v:textbox>
              <w:txbxContent>
                <w:p w:rsidR="00112925" w:rsidRPr="005C37D9" w:rsidRDefault="00112925" w:rsidP="00C348BF">
                  <w:pPr>
                    <w:spacing w:line="360" w:lineRule="auto"/>
                    <w:ind w:firstLineChars="200" w:firstLine="31680"/>
                    <w:rPr>
                      <w:rFonts w:ascii="宋体"/>
                      <w:b/>
                      <w:outline/>
                      <w:noProof/>
                      <w:color w:val="C0504D"/>
                      <w:sz w:val="18"/>
                      <w:szCs w:val="18"/>
                    </w:rPr>
                  </w:pPr>
                  <w:r w:rsidRPr="005C37D9">
                    <w:rPr>
                      <w:rFonts w:ascii="宋体" w:hAnsi="宋体"/>
                      <w:b/>
                      <w:outline/>
                      <w:noProof/>
                      <w:color w:val="C0504D"/>
                      <w:sz w:val="18"/>
                      <w:szCs w:val="18"/>
                    </w:rPr>
                    <w:t>Node(</w:t>
                  </w:r>
                  <w:r w:rsidRPr="005C37D9">
                    <w:rPr>
                      <w:rFonts w:ascii="宋体" w:hAnsi="宋体" w:hint="eastAsia"/>
                      <w:b/>
                      <w:outline/>
                      <w:noProof/>
                      <w:color w:val="C0504D"/>
                      <w:sz w:val="18"/>
                      <w:szCs w:val="18"/>
                    </w:rPr>
                    <w:t>左</w:t>
                  </w:r>
                  <w:r w:rsidRPr="005C37D9">
                    <w:rPr>
                      <w:rFonts w:ascii="宋体" w:hAnsi="宋体"/>
                      <w:b/>
                      <w:outline/>
                      <w:noProof/>
                      <w:color w:val="C0504D"/>
                      <w:sz w:val="18"/>
                      <w:szCs w:val="18"/>
                    </w:rPr>
                    <w:t>)</w:t>
                  </w:r>
                </w:p>
                <w:p w:rsidR="00112925" w:rsidRPr="005C37D9" w:rsidRDefault="00112925" w:rsidP="00C348BF">
                  <w:pPr>
                    <w:spacing w:line="360" w:lineRule="auto"/>
                    <w:ind w:firstLineChars="200" w:firstLine="31680"/>
                    <w:jc w:val="center"/>
                    <w:rPr>
                      <w:rFonts w:ascii="宋体"/>
                      <w:b/>
                      <w:outline/>
                      <w:noProof/>
                      <w:color w:val="C0504D"/>
                      <w:sz w:val="72"/>
                      <w:szCs w:val="72"/>
                    </w:rPr>
                  </w:pPr>
                  <w:r w:rsidRPr="005C37D9">
                    <w:rPr>
                      <w:rFonts w:ascii="宋体" w:hAnsi="宋体" w:hint="eastAsia"/>
                      <w:b/>
                      <w:outline/>
                      <w:noProof/>
                      <w:color w:val="C0504D"/>
                      <w:sz w:val="72"/>
                      <w:szCs w:val="72"/>
                    </w:rPr>
                    <w:t>在此放置您的文字</w:t>
                  </w:r>
                </w:p>
              </w:txbxContent>
            </v:textbox>
          </v:shape>
        </w:pict>
      </w:r>
      <w:r>
        <w:rPr>
          <w:noProof/>
        </w:rPr>
        <w:pict>
          <v:shape id="文本框 30" o:spid="_x0000_s1027" type="#_x0000_t202" style="position:absolute;left:0;text-align:left;margin-left:224.3pt;margin-top:95.35pt;width:71.5pt;height:28.35pt;z-index:251658752;visibility:visible" filled="f" stroked="f">
            <v:textbox>
              <w:txbxContent>
                <w:p w:rsidR="00112925" w:rsidRPr="005C37D9" w:rsidRDefault="00112925" w:rsidP="00C348BF">
                  <w:pPr>
                    <w:spacing w:line="360" w:lineRule="auto"/>
                    <w:ind w:firstLineChars="200" w:firstLine="31680"/>
                    <w:rPr>
                      <w:rFonts w:ascii="宋体"/>
                      <w:b/>
                      <w:outline/>
                      <w:noProof/>
                      <w:color w:val="C0504D"/>
                      <w:sz w:val="18"/>
                      <w:szCs w:val="18"/>
                    </w:rPr>
                  </w:pPr>
                  <w:r w:rsidRPr="005C37D9">
                    <w:rPr>
                      <w:rFonts w:ascii="宋体" w:hAnsi="宋体"/>
                      <w:b/>
                      <w:outline/>
                      <w:noProof/>
                      <w:color w:val="C0504D"/>
                      <w:sz w:val="18"/>
                      <w:szCs w:val="18"/>
                    </w:rPr>
                    <w:t>Node(</w:t>
                  </w:r>
                  <w:r w:rsidRPr="005C37D9">
                    <w:rPr>
                      <w:rFonts w:ascii="宋体" w:hAnsi="宋体" w:hint="eastAsia"/>
                      <w:b/>
                      <w:outline/>
                      <w:noProof/>
                      <w:color w:val="C0504D"/>
                      <w:sz w:val="18"/>
                      <w:szCs w:val="18"/>
                    </w:rPr>
                    <w:t>右</w:t>
                  </w:r>
                  <w:r w:rsidRPr="005C37D9">
                    <w:rPr>
                      <w:rFonts w:ascii="宋体" w:hAnsi="宋体"/>
                      <w:b/>
                      <w:outline/>
                      <w:noProof/>
                      <w:color w:val="C0504D"/>
                      <w:sz w:val="18"/>
                      <w:szCs w:val="18"/>
                    </w:rPr>
                    <w:t>)</w:t>
                  </w:r>
                </w:p>
                <w:p w:rsidR="00112925" w:rsidRPr="005C37D9" w:rsidRDefault="00112925" w:rsidP="00C348BF">
                  <w:pPr>
                    <w:spacing w:line="360" w:lineRule="auto"/>
                    <w:ind w:firstLineChars="200" w:firstLine="31680"/>
                    <w:jc w:val="center"/>
                    <w:rPr>
                      <w:rFonts w:ascii="宋体"/>
                      <w:b/>
                      <w:outline/>
                      <w:noProof/>
                      <w:color w:val="C0504D"/>
                      <w:sz w:val="72"/>
                      <w:szCs w:val="72"/>
                    </w:rPr>
                  </w:pPr>
                  <w:r w:rsidRPr="005C37D9">
                    <w:rPr>
                      <w:rFonts w:ascii="宋体" w:hAnsi="宋体" w:hint="eastAsia"/>
                      <w:b/>
                      <w:outline/>
                      <w:noProof/>
                      <w:color w:val="C0504D"/>
                      <w:sz w:val="72"/>
                      <w:szCs w:val="72"/>
                    </w:rPr>
                    <w:t>在此放置您的文字</w:t>
                  </w:r>
                </w:p>
              </w:txbxContent>
            </v:textbox>
          </v:shape>
        </w:pict>
      </w:r>
      <w:r>
        <w:rPr>
          <w:noProof/>
        </w:rPr>
        <w:pict>
          <v:shape id="文本框 28" o:spid="_x0000_s1028" type="#_x0000_t202" style="position:absolute;left:0;text-align:left;margin-left:175.9pt;margin-top:95.05pt;width:71.5pt;height:28.35pt;z-index:251657728;visibility:visible" filled="f" stroked="f">
            <v:textbox>
              <w:txbxContent>
                <w:p w:rsidR="00112925" w:rsidRPr="005C37D9" w:rsidRDefault="00112925" w:rsidP="00C348BF">
                  <w:pPr>
                    <w:spacing w:line="360" w:lineRule="auto"/>
                    <w:ind w:firstLineChars="200" w:firstLine="31680"/>
                    <w:rPr>
                      <w:rFonts w:ascii="宋体"/>
                      <w:b/>
                      <w:outline/>
                      <w:noProof/>
                      <w:color w:val="C0504D"/>
                      <w:sz w:val="18"/>
                      <w:szCs w:val="18"/>
                    </w:rPr>
                  </w:pPr>
                  <w:r w:rsidRPr="005C37D9">
                    <w:rPr>
                      <w:rFonts w:ascii="宋体" w:hAnsi="宋体"/>
                      <w:b/>
                      <w:outline/>
                      <w:noProof/>
                      <w:color w:val="C0504D"/>
                      <w:sz w:val="18"/>
                      <w:szCs w:val="18"/>
                    </w:rPr>
                    <w:t>Node(</w:t>
                  </w:r>
                  <w:r w:rsidRPr="005C37D9">
                    <w:rPr>
                      <w:rFonts w:ascii="宋体" w:hAnsi="宋体" w:hint="eastAsia"/>
                      <w:b/>
                      <w:outline/>
                      <w:noProof/>
                      <w:color w:val="C0504D"/>
                      <w:sz w:val="18"/>
                      <w:szCs w:val="18"/>
                    </w:rPr>
                    <w:t>中</w:t>
                  </w:r>
                  <w:r w:rsidRPr="005C37D9">
                    <w:rPr>
                      <w:rFonts w:ascii="宋体" w:hAnsi="宋体"/>
                      <w:b/>
                      <w:outline/>
                      <w:noProof/>
                      <w:color w:val="C0504D"/>
                      <w:sz w:val="18"/>
                      <w:szCs w:val="18"/>
                    </w:rPr>
                    <w:t>)</w:t>
                  </w:r>
                </w:p>
                <w:p w:rsidR="00112925" w:rsidRPr="005C37D9" w:rsidRDefault="00112925" w:rsidP="00C348BF">
                  <w:pPr>
                    <w:spacing w:line="360" w:lineRule="auto"/>
                    <w:ind w:firstLineChars="200" w:firstLine="31680"/>
                    <w:jc w:val="center"/>
                    <w:rPr>
                      <w:rFonts w:ascii="宋体"/>
                      <w:b/>
                      <w:outline/>
                      <w:noProof/>
                      <w:color w:val="C0504D"/>
                      <w:sz w:val="72"/>
                      <w:szCs w:val="72"/>
                    </w:rPr>
                  </w:pPr>
                  <w:r w:rsidRPr="005C37D9">
                    <w:rPr>
                      <w:rFonts w:ascii="宋体" w:hAnsi="宋体" w:hint="eastAsia"/>
                      <w:b/>
                      <w:outline/>
                      <w:noProof/>
                      <w:color w:val="C0504D"/>
                      <w:sz w:val="72"/>
                      <w:szCs w:val="72"/>
                    </w:rPr>
                    <w:t>在此放置您的文字</w:t>
                  </w:r>
                </w:p>
              </w:txbxContent>
            </v:textbox>
          </v:shape>
        </w:pict>
      </w:r>
      <w:r w:rsidRPr="00072469">
        <w:rPr>
          <w:rFonts w:ascii="宋体"/>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5" o:spid="_x0000_i1025" type="#_x0000_t75" style="width:303pt;height:210pt;visibility:visible">
            <v:imagedata r:id="rId7" o:title=""/>
          </v:shape>
        </w:pict>
      </w:r>
    </w:p>
    <w:p w:rsidR="00112925" w:rsidRPr="00492EFA" w:rsidRDefault="00112925" w:rsidP="00C348BF">
      <w:pPr>
        <w:spacing w:line="360" w:lineRule="auto"/>
        <w:ind w:firstLineChars="200" w:firstLine="31680"/>
        <w:jc w:val="center"/>
        <w:rPr>
          <w:rFonts w:ascii="宋体"/>
          <w:szCs w:val="18"/>
        </w:rPr>
      </w:pPr>
      <w:r w:rsidRPr="00492EFA">
        <w:rPr>
          <w:rFonts w:ascii="宋体" w:hAnsi="宋体" w:hint="eastAsia"/>
          <w:szCs w:val="18"/>
        </w:rPr>
        <w:t>图</w:t>
      </w:r>
      <w:r w:rsidRPr="00492EFA">
        <w:rPr>
          <w:rFonts w:ascii="宋体" w:hAnsi="宋体"/>
          <w:szCs w:val="18"/>
        </w:rPr>
        <w:t xml:space="preserve">1 </w:t>
      </w:r>
      <w:r w:rsidRPr="00492EFA">
        <w:rPr>
          <w:rFonts w:ascii="宋体" w:hAnsi="宋体" w:hint="eastAsia"/>
          <w:szCs w:val="18"/>
        </w:rPr>
        <w:t>五甲下横梁选取三个考核节点</w:t>
      </w:r>
    </w:p>
    <w:p w:rsidR="00112925" w:rsidRDefault="00112925" w:rsidP="00C348BF">
      <w:pPr>
        <w:spacing w:line="360" w:lineRule="auto"/>
        <w:ind w:firstLineChars="200" w:firstLine="31680"/>
        <w:rPr>
          <w:rFonts w:ascii="宋体"/>
          <w:szCs w:val="21"/>
        </w:rPr>
      </w:pPr>
    </w:p>
    <w:p w:rsidR="00112925" w:rsidRDefault="00112925" w:rsidP="009D63B4">
      <w:pPr>
        <w:spacing w:line="360" w:lineRule="auto"/>
        <w:rPr>
          <w:rFonts w:ascii="宋体"/>
          <w:szCs w:val="21"/>
        </w:rPr>
      </w:pPr>
    </w:p>
    <w:p w:rsidR="00112925" w:rsidRPr="00492EFA" w:rsidRDefault="00112925" w:rsidP="00492EFA">
      <w:pPr>
        <w:spacing w:line="360" w:lineRule="auto"/>
        <w:jc w:val="center"/>
        <w:rPr>
          <w:rFonts w:ascii="宋体"/>
          <w:szCs w:val="18"/>
        </w:rPr>
      </w:pPr>
      <w:r w:rsidRPr="00492EFA">
        <w:rPr>
          <w:rFonts w:ascii="宋体" w:hAnsi="宋体" w:hint="eastAsia"/>
          <w:szCs w:val="18"/>
        </w:rPr>
        <w:t>表</w:t>
      </w:r>
      <w:r w:rsidRPr="00492EFA">
        <w:rPr>
          <w:rFonts w:ascii="宋体" w:hAnsi="宋体"/>
          <w:szCs w:val="18"/>
        </w:rPr>
        <w:t>1  5</w:t>
      </w:r>
      <w:r w:rsidRPr="00492EFA">
        <w:rPr>
          <w:rFonts w:ascii="宋体" w:hAnsi="宋体" w:hint="eastAsia"/>
          <w:szCs w:val="18"/>
        </w:rPr>
        <w:t>甲板与</w:t>
      </w:r>
      <w:r w:rsidRPr="00492EFA">
        <w:rPr>
          <w:rFonts w:ascii="宋体" w:hAnsi="宋体"/>
          <w:szCs w:val="18"/>
        </w:rPr>
        <w:t>4</w:t>
      </w:r>
      <w:r w:rsidRPr="00492EFA">
        <w:rPr>
          <w:rFonts w:ascii="宋体" w:hAnsi="宋体" w:hint="eastAsia"/>
          <w:szCs w:val="18"/>
        </w:rPr>
        <w:t>甲板高位之间的净高（单位：</w:t>
      </w:r>
      <w:r w:rsidRPr="00492EFA">
        <w:rPr>
          <w:rFonts w:ascii="宋体" w:hAnsi="宋体"/>
          <w:szCs w:val="18"/>
        </w:rPr>
        <w:t>mm</w:t>
      </w:r>
      <w:r w:rsidRPr="00492EFA">
        <w:rPr>
          <w:rFonts w:ascii="宋体" w:hAnsi="宋体" w:hint="eastAsia"/>
          <w:szCs w:val="18"/>
        </w:rPr>
        <w:t>）</w:t>
      </w:r>
    </w:p>
    <w:p w:rsidR="00112925" w:rsidRDefault="00112925" w:rsidP="001A1360">
      <w:pPr>
        <w:spacing w:line="360" w:lineRule="auto"/>
        <w:jc w:val="left"/>
        <w:rPr>
          <w:rFonts w:ascii="宋体"/>
          <w:szCs w:val="21"/>
        </w:rPr>
      </w:pPr>
      <w:r w:rsidRPr="00A11F4B">
        <w:rPr>
          <w:rFonts w:ascii="宋体" w:hAnsi="宋体" w:hint="eastAsia"/>
          <w:szCs w:val="21"/>
        </w:rPr>
        <w:object w:dxaOrig="8735" w:dyaOrig="7400">
          <v:shape id="_x0000_i1026" type="#_x0000_t75" style="width:432.75pt;height:362.25pt" o:ole="">
            <v:imagedata r:id="rId8" o:title=""/>
          </v:shape>
          <o:OLEObject Type="Embed" ProgID="Excel.Sheet.12" ShapeID="_x0000_i1026" DrawAspect="Content" ObjectID="_1572434619" r:id="rId9"/>
        </w:object>
      </w:r>
    </w:p>
    <w:p w:rsidR="00112925" w:rsidRDefault="00112925" w:rsidP="00C348BF">
      <w:pPr>
        <w:spacing w:line="360" w:lineRule="auto"/>
        <w:ind w:firstLineChars="200" w:firstLine="31680"/>
        <w:rPr>
          <w:rFonts w:ascii="宋体"/>
          <w:szCs w:val="21"/>
        </w:rPr>
      </w:pPr>
      <w:r>
        <w:rPr>
          <w:rFonts w:ascii="宋体" w:hAnsi="宋体" w:hint="eastAsia"/>
          <w:szCs w:val="21"/>
        </w:rPr>
        <w:t>通过有限元计算得到的数据可以清楚的看到，在</w:t>
      </w:r>
      <w:r>
        <w:rPr>
          <w:rFonts w:ascii="宋体" w:hAnsi="宋体"/>
          <w:szCs w:val="21"/>
        </w:rPr>
        <w:t>FR78</w:t>
      </w:r>
      <w:r>
        <w:rPr>
          <w:rFonts w:ascii="宋体" w:hAnsi="宋体" w:hint="eastAsia"/>
          <w:szCs w:val="21"/>
        </w:rPr>
        <w:t>肋位，</w:t>
      </w:r>
      <w:r>
        <w:rPr>
          <w:rFonts w:ascii="宋体" w:hAnsi="宋体"/>
          <w:szCs w:val="21"/>
        </w:rPr>
        <w:t>5</w:t>
      </w:r>
      <w:r>
        <w:rPr>
          <w:rFonts w:ascii="宋体" w:hAnsi="宋体" w:hint="eastAsia"/>
          <w:szCs w:val="21"/>
        </w:rPr>
        <w:t>甲板中部</w:t>
      </w:r>
      <w:r>
        <w:rPr>
          <w:rFonts w:ascii="宋体" w:hAnsi="宋体"/>
          <w:szCs w:val="21"/>
        </w:rPr>
        <w:t>FR78</w:t>
      </w:r>
      <w:r>
        <w:rPr>
          <w:rFonts w:ascii="宋体" w:hAnsi="宋体" w:hint="eastAsia"/>
          <w:szCs w:val="21"/>
        </w:rPr>
        <w:t>的下垂量最大，达到了</w:t>
      </w:r>
      <w:r>
        <w:rPr>
          <w:rFonts w:ascii="宋体" w:hAnsi="宋体"/>
          <w:szCs w:val="21"/>
        </w:rPr>
        <w:t>52.594mm</w:t>
      </w:r>
      <w:r>
        <w:rPr>
          <w:rFonts w:ascii="宋体" w:hAnsi="宋体" w:hint="eastAsia"/>
          <w:szCs w:val="21"/>
        </w:rPr>
        <w:t>。左右两舷的最大变形值分别为</w:t>
      </w:r>
      <w:r>
        <w:rPr>
          <w:rFonts w:ascii="宋体" w:hAnsi="宋体"/>
          <w:szCs w:val="21"/>
        </w:rPr>
        <w:t>19.916mm</w:t>
      </w:r>
      <w:r>
        <w:rPr>
          <w:rFonts w:ascii="宋体" w:hAnsi="宋体" w:hint="eastAsia"/>
          <w:szCs w:val="21"/>
        </w:rPr>
        <w:t>和</w:t>
      </w:r>
      <w:r>
        <w:rPr>
          <w:rFonts w:ascii="宋体" w:hAnsi="宋体"/>
          <w:szCs w:val="21"/>
        </w:rPr>
        <w:t>19.876mm</w:t>
      </w:r>
      <w:r>
        <w:rPr>
          <w:rFonts w:ascii="宋体" w:hAnsi="宋体" w:hint="eastAsia"/>
          <w:szCs w:val="21"/>
        </w:rPr>
        <w:t>。可见虽然有两排支柱作为支撑，一般来说中部变形值还是最大的。在现场测量时，与实测数据进行比较的往往不是理论净高值，而是修正净高指，因为在实际测量过程中，为了方便测量，甲板都是空载状态，因此，只需要计算出修正净高值作为考核标准即可，无需使甲板达到满负荷的条件。他们之间的关系如下：</w:t>
      </w:r>
    </w:p>
    <w:p w:rsidR="00112925" w:rsidRDefault="00112925" w:rsidP="00C348BF">
      <w:pPr>
        <w:spacing w:line="360" w:lineRule="auto"/>
        <w:ind w:firstLineChars="200" w:firstLine="31680"/>
        <w:rPr>
          <w:rFonts w:ascii="宋体"/>
          <w:szCs w:val="21"/>
        </w:rPr>
      </w:pPr>
      <w:r>
        <w:rPr>
          <w:rFonts w:ascii="宋体" w:hAnsi="宋体" w:hint="eastAsia"/>
          <w:szCs w:val="21"/>
        </w:rPr>
        <w:t>理论净高值（</w:t>
      </w:r>
      <w:r>
        <w:rPr>
          <w:rFonts w:ascii="宋体" w:hAnsi="宋体"/>
          <w:szCs w:val="21"/>
        </w:rPr>
        <w:t>H</w:t>
      </w:r>
      <w:r>
        <w:rPr>
          <w:rFonts w:ascii="宋体" w:hAnsi="宋体" w:hint="eastAsia"/>
          <w:szCs w:val="21"/>
        </w:rPr>
        <w:t>）</w:t>
      </w:r>
      <w:r>
        <w:rPr>
          <w:rFonts w:ascii="宋体" w:hAnsi="宋体"/>
          <w:szCs w:val="21"/>
        </w:rPr>
        <w:t>+</w:t>
      </w:r>
      <w:r>
        <w:rPr>
          <w:rFonts w:ascii="宋体" w:hAnsi="宋体" w:hint="eastAsia"/>
          <w:szCs w:val="21"/>
        </w:rPr>
        <w:t>变形值</w:t>
      </w:r>
      <w:r>
        <w:rPr>
          <w:rFonts w:ascii="宋体" w:hAnsi="宋体"/>
          <w:szCs w:val="21"/>
        </w:rPr>
        <w:t>(h)=</w:t>
      </w:r>
      <w:r>
        <w:rPr>
          <w:rFonts w:ascii="宋体" w:hAnsi="宋体" w:hint="eastAsia"/>
          <w:szCs w:val="21"/>
        </w:rPr>
        <w:t>修正净高值（</w:t>
      </w:r>
      <w:r>
        <w:rPr>
          <w:rFonts w:ascii="宋体" w:hAnsi="宋体"/>
          <w:szCs w:val="21"/>
        </w:rPr>
        <w:t>D</w:t>
      </w:r>
      <w:r>
        <w:rPr>
          <w:rFonts w:ascii="宋体" w:hAnsi="宋体" w:hint="eastAsia"/>
          <w:szCs w:val="21"/>
        </w:rPr>
        <w:t>）</w:t>
      </w:r>
    </w:p>
    <w:p w:rsidR="00112925" w:rsidRDefault="00112925" w:rsidP="00C348BF">
      <w:pPr>
        <w:spacing w:line="360" w:lineRule="auto"/>
        <w:ind w:firstLineChars="200" w:firstLine="31680"/>
        <w:rPr>
          <w:rFonts w:ascii="宋体"/>
          <w:szCs w:val="21"/>
        </w:rPr>
      </w:pPr>
      <w:r>
        <w:rPr>
          <w:rFonts w:ascii="宋体" w:hAnsi="宋体" w:hint="eastAsia"/>
          <w:szCs w:val="21"/>
        </w:rPr>
        <w:t>这里，我们还提到一个总高值，它是考虑了所有影响活动甲板与固定甲板间净高的因素而定义的一个最大距离，以</w:t>
      </w:r>
      <w:r>
        <w:rPr>
          <w:rFonts w:ascii="宋体" w:hAnsi="宋体"/>
          <w:szCs w:val="21"/>
        </w:rPr>
        <w:t>4</w:t>
      </w:r>
      <w:r>
        <w:rPr>
          <w:rFonts w:ascii="宋体" w:hAnsi="宋体" w:hint="eastAsia"/>
          <w:szCs w:val="21"/>
        </w:rPr>
        <w:t>活动甲板与</w:t>
      </w:r>
      <w:r>
        <w:rPr>
          <w:rFonts w:ascii="宋体" w:hAnsi="宋体"/>
          <w:szCs w:val="21"/>
        </w:rPr>
        <w:t>5</w:t>
      </w:r>
      <w:r>
        <w:rPr>
          <w:rFonts w:ascii="宋体" w:hAnsi="宋体" w:hint="eastAsia"/>
          <w:szCs w:val="21"/>
        </w:rPr>
        <w:t>甲板间的总高值为例，即图纸上，</w:t>
      </w:r>
      <w:r>
        <w:rPr>
          <w:rFonts w:ascii="宋体" w:hAnsi="宋体"/>
          <w:szCs w:val="21"/>
        </w:rPr>
        <w:t>4</w:t>
      </w:r>
      <w:r>
        <w:rPr>
          <w:rFonts w:ascii="宋体" w:hAnsi="宋体" w:hint="eastAsia"/>
          <w:szCs w:val="21"/>
        </w:rPr>
        <w:t>活动甲板上表面距固定甲板横梁的</w:t>
      </w:r>
      <w:r>
        <w:rPr>
          <w:rFonts w:ascii="宋体" w:hAnsi="宋体"/>
          <w:szCs w:val="21"/>
        </w:rPr>
        <w:t>T</w:t>
      </w:r>
      <w:r>
        <w:rPr>
          <w:rFonts w:ascii="宋体" w:hAnsi="宋体" w:hint="eastAsia"/>
          <w:szCs w:val="21"/>
        </w:rPr>
        <w:t>型材面板下表面的距离。其中不仅考虑要考虑变形因素。根据活动甲板的起升方式不同，还需增加诸多其他变量作为净高余量，如下图</w:t>
      </w:r>
      <w:r>
        <w:rPr>
          <w:rFonts w:ascii="宋体" w:hAnsi="宋体"/>
          <w:szCs w:val="21"/>
        </w:rPr>
        <w:t>2</w:t>
      </w:r>
      <w:r>
        <w:rPr>
          <w:rFonts w:ascii="宋体" w:hAnsi="宋体" w:hint="eastAsia"/>
          <w:szCs w:val="21"/>
        </w:rPr>
        <w:t>所示：</w:t>
      </w:r>
    </w:p>
    <w:p w:rsidR="00112925" w:rsidRPr="007A5C4E" w:rsidRDefault="00112925" w:rsidP="005F4318">
      <w:pPr>
        <w:spacing w:line="360" w:lineRule="auto"/>
        <w:jc w:val="center"/>
        <w:rPr>
          <w:rFonts w:ascii="宋体"/>
          <w:sz w:val="18"/>
          <w:szCs w:val="18"/>
        </w:rPr>
      </w:pPr>
      <w:r>
        <w:object w:dxaOrig="17970" w:dyaOrig="9885">
          <v:shape id="_x0000_i1027" type="#_x0000_t75" style="width:629.25pt;height:291.75pt" o:ole="">
            <v:imagedata r:id="rId10" o:title=""/>
          </v:shape>
          <o:OLEObject Type="Embed" ProgID="AutoCAD.Drawing.19" ShapeID="_x0000_i1027" DrawAspect="Content" ObjectID="_1572434620" r:id="rId11"/>
        </w:object>
      </w:r>
      <w:r w:rsidRPr="00492EFA">
        <w:rPr>
          <w:rFonts w:ascii="宋体" w:hAnsi="宋体" w:hint="eastAsia"/>
          <w:szCs w:val="18"/>
        </w:rPr>
        <w:t>图</w:t>
      </w:r>
      <w:r w:rsidRPr="00492EFA">
        <w:rPr>
          <w:rFonts w:ascii="宋体" w:hAnsi="宋体"/>
          <w:szCs w:val="18"/>
        </w:rPr>
        <w:t xml:space="preserve">2 </w:t>
      </w:r>
      <w:r w:rsidRPr="00492EFA">
        <w:rPr>
          <w:rFonts w:ascii="宋体" w:hAnsi="宋体" w:hint="eastAsia"/>
          <w:szCs w:val="18"/>
        </w:rPr>
        <w:t>活动甲板净高余量及影响净高的因素</w:t>
      </w:r>
    </w:p>
    <w:p w:rsidR="00112925" w:rsidRDefault="00112925" w:rsidP="005F4318">
      <w:pPr>
        <w:spacing w:line="360" w:lineRule="auto"/>
        <w:jc w:val="center"/>
        <w:rPr>
          <w:rFonts w:ascii="宋体"/>
          <w:szCs w:val="21"/>
        </w:rPr>
      </w:pPr>
    </w:p>
    <w:p w:rsidR="00112925" w:rsidRDefault="00112925" w:rsidP="00C348BF">
      <w:pPr>
        <w:spacing w:line="360" w:lineRule="auto"/>
        <w:ind w:firstLineChars="200" w:firstLine="31680"/>
        <w:rPr>
          <w:rFonts w:ascii="宋体"/>
          <w:szCs w:val="21"/>
        </w:rPr>
      </w:pPr>
      <w:r>
        <w:rPr>
          <w:rFonts w:ascii="宋体" w:hAnsi="宋体" w:hint="eastAsia"/>
          <w:szCs w:val="21"/>
        </w:rPr>
        <w:t>当</w:t>
      </w:r>
      <w:r>
        <w:rPr>
          <w:rFonts w:ascii="宋体" w:hAnsi="宋体"/>
          <w:szCs w:val="21"/>
        </w:rPr>
        <w:t>4</w:t>
      </w:r>
      <w:r>
        <w:rPr>
          <w:rFonts w:ascii="宋体" w:hAnsi="宋体" w:hint="eastAsia"/>
          <w:szCs w:val="21"/>
        </w:rPr>
        <w:t>甲活动甲板位于高位时，即</w:t>
      </w:r>
      <w:r>
        <w:rPr>
          <w:rFonts w:ascii="宋体" w:hAnsi="宋体"/>
          <w:szCs w:val="21"/>
        </w:rPr>
        <w:t>5</w:t>
      </w:r>
      <w:r>
        <w:rPr>
          <w:rFonts w:ascii="宋体" w:hAnsi="宋体" w:hint="eastAsia"/>
          <w:szCs w:val="21"/>
        </w:rPr>
        <w:t>甲板和</w:t>
      </w:r>
      <w:r>
        <w:rPr>
          <w:rFonts w:ascii="宋体" w:hAnsi="宋体"/>
          <w:szCs w:val="21"/>
        </w:rPr>
        <w:t>4</w:t>
      </w:r>
      <w:r>
        <w:rPr>
          <w:rFonts w:ascii="宋体" w:hAnsi="宋体" w:hint="eastAsia"/>
          <w:szCs w:val="21"/>
        </w:rPr>
        <w:t>甲板间理论高度</w:t>
      </w:r>
      <w:r>
        <w:rPr>
          <w:rFonts w:ascii="宋体" w:hAnsi="宋体"/>
          <w:szCs w:val="21"/>
        </w:rPr>
        <w:t>1700mm</w:t>
      </w:r>
      <w:r>
        <w:rPr>
          <w:rFonts w:ascii="宋体" w:hAnsi="宋体" w:hint="eastAsia"/>
          <w:szCs w:val="21"/>
        </w:rPr>
        <w:t>位置，净空间余量为</w:t>
      </w:r>
      <w:r>
        <w:rPr>
          <w:rFonts w:ascii="宋体" w:hAnsi="宋体"/>
          <w:szCs w:val="21"/>
        </w:rPr>
        <w:t>124mm</w:t>
      </w:r>
      <w:r>
        <w:rPr>
          <w:rFonts w:ascii="宋体" w:hAnsi="宋体" w:hint="eastAsia"/>
          <w:szCs w:val="21"/>
        </w:rPr>
        <w:t>，其中包括固定甲板变形值</w:t>
      </w:r>
      <w:r>
        <w:rPr>
          <w:rFonts w:ascii="宋体" w:hAnsi="宋体"/>
          <w:szCs w:val="21"/>
        </w:rPr>
        <w:t>25 mm</w:t>
      </w:r>
      <w:r>
        <w:rPr>
          <w:rFonts w:ascii="宋体" w:hAnsi="宋体" w:hint="eastAsia"/>
          <w:szCs w:val="21"/>
        </w:rPr>
        <w:t>，净高余量</w:t>
      </w:r>
      <w:r>
        <w:rPr>
          <w:rFonts w:ascii="宋体" w:hAnsi="宋体"/>
          <w:szCs w:val="21"/>
        </w:rPr>
        <w:t>63 mm</w:t>
      </w:r>
      <w:r>
        <w:rPr>
          <w:rFonts w:ascii="宋体" w:hAnsi="宋体" w:hint="eastAsia"/>
          <w:szCs w:val="21"/>
        </w:rPr>
        <w:t>以及固定甲板建造公差</w:t>
      </w:r>
      <w:r>
        <w:rPr>
          <w:rFonts w:ascii="宋体" w:hAnsi="宋体"/>
          <w:szCs w:val="21"/>
        </w:rPr>
        <w:t>36 mm</w:t>
      </w:r>
      <w:r>
        <w:rPr>
          <w:rFonts w:ascii="宋体" w:hAnsi="宋体" w:hint="eastAsia"/>
          <w:szCs w:val="21"/>
        </w:rPr>
        <w:t>。对比有限元计算结果最大值</w:t>
      </w:r>
      <w:r>
        <w:rPr>
          <w:rFonts w:ascii="宋体" w:hAnsi="宋体"/>
          <w:szCs w:val="21"/>
        </w:rPr>
        <w:t>52.594 mm &lt; 25 mm + 63 mm = 83 mm</w:t>
      </w:r>
      <w:r>
        <w:rPr>
          <w:rFonts w:ascii="宋体" w:hAnsi="宋体" w:hint="eastAsia"/>
          <w:szCs w:val="21"/>
        </w:rPr>
        <w:t>，可见固定甲板满负荷状态的变形量满足活动甲板净高设计的过程中所考虑的余量。</w:t>
      </w:r>
    </w:p>
    <w:p w:rsidR="00112925" w:rsidRDefault="00112925" w:rsidP="00C348BF">
      <w:pPr>
        <w:spacing w:line="360" w:lineRule="auto"/>
        <w:ind w:firstLineChars="200" w:firstLine="31680"/>
        <w:rPr>
          <w:rFonts w:ascii="宋体"/>
          <w:szCs w:val="21"/>
        </w:rPr>
      </w:pPr>
      <w:r>
        <w:rPr>
          <w:rFonts w:ascii="宋体" w:hAnsi="宋体" w:hint="eastAsia"/>
          <w:szCs w:val="21"/>
        </w:rPr>
        <w:t>作为活动甲板</w:t>
      </w:r>
      <w:r>
        <w:rPr>
          <w:rFonts w:ascii="宋体" w:hAnsi="宋体"/>
          <w:szCs w:val="21"/>
        </w:rPr>
        <w:t>T</w:t>
      </w:r>
      <w:r>
        <w:rPr>
          <w:rFonts w:ascii="宋体" w:hAnsi="宋体" w:hint="eastAsia"/>
          <w:szCs w:val="21"/>
        </w:rPr>
        <w:t>型材面板下表面（</w:t>
      </w:r>
      <w:r>
        <w:rPr>
          <w:rFonts w:ascii="宋体" w:hAnsi="宋体"/>
          <w:szCs w:val="21"/>
        </w:rPr>
        <w:t>4</w:t>
      </w:r>
      <w:r>
        <w:rPr>
          <w:rFonts w:ascii="宋体" w:hAnsi="宋体" w:hint="eastAsia"/>
          <w:szCs w:val="21"/>
        </w:rPr>
        <w:t>甲活动甲板）到固定甲板（</w:t>
      </w:r>
      <w:r>
        <w:rPr>
          <w:rFonts w:ascii="宋体" w:hAnsi="宋体"/>
          <w:szCs w:val="21"/>
        </w:rPr>
        <w:t>3</w:t>
      </w:r>
      <w:r>
        <w:rPr>
          <w:rFonts w:ascii="宋体" w:hAnsi="宋体" w:hint="eastAsia"/>
          <w:szCs w:val="21"/>
        </w:rPr>
        <w:t>甲板）间的净高值，则有着不同的余量要求：</w:t>
      </w:r>
    </w:p>
    <w:p w:rsidR="00112925" w:rsidRDefault="00112925" w:rsidP="00C348BF">
      <w:pPr>
        <w:spacing w:line="360" w:lineRule="auto"/>
        <w:ind w:firstLineChars="200" w:firstLine="31680"/>
        <w:rPr>
          <w:rFonts w:ascii="宋体"/>
          <w:szCs w:val="21"/>
        </w:rPr>
      </w:pPr>
      <w:r>
        <w:rPr>
          <w:rFonts w:ascii="宋体" w:hAnsi="宋体" w:hint="eastAsia"/>
          <w:szCs w:val="21"/>
        </w:rPr>
        <w:t>（</w:t>
      </w:r>
      <w:r>
        <w:rPr>
          <w:rFonts w:ascii="宋体" w:hAnsi="宋体"/>
          <w:szCs w:val="21"/>
        </w:rPr>
        <w:t>1</w:t>
      </w:r>
      <w:r>
        <w:rPr>
          <w:rFonts w:ascii="宋体" w:hAnsi="宋体" w:hint="eastAsia"/>
          <w:szCs w:val="21"/>
        </w:rPr>
        <w:t>）当在活动甲板存储位置时，如上图所示，净高值受储存位置冲程余量</w:t>
      </w:r>
      <w:r>
        <w:rPr>
          <w:rFonts w:ascii="宋体" w:hAnsi="宋体"/>
          <w:szCs w:val="21"/>
        </w:rPr>
        <w:t>85 mm</w:t>
      </w:r>
      <w:r>
        <w:rPr>
          <w:rFonts w:ascii="宋体" w:hAnsi="宋体" w:hint="eastAsia"/>
          <w:szCs w:val="21"/>
        </w:rPr>
        <w:t>、甲板弯曲变形量</w:t>
      </w:r>
      <w:r>
        <w:rPr>
          <w:rFonts w:ascii="宋体" w:hAnsi="宋体"/>
          <w:szCs w:val="21"/>
        </w:rPr>
        <w:t>50 mm</w:t>
      </w:r>
      <w:r>
        <w:rPr>
          <w:rFonts w:ascii="宋体" w:hAnsi="宋体" w:hint="eastAsia"/>
          <w:szCs w:val="21"/>
        </w:rPr>
        <w:t>、活动甲板</w:t>
      </w:r>
      <w:r>
        <w:rPr>
          <w:rFonts w:ascii="宋体"/>
          <w:szCs w:val="21"/>
        </w:rPr>
        <w:t>\</w:t>
      </w:r>
      <w:r>
        <w:rPr>
          <w:rFonts w:ascii="宋体" w:hAnsi="宋体" w:hint="eastAsia"/>
          <w:szCs w:val="21"/>
        </w:rPr>
        <w:t>支撑块建造公差</w:t>
      </w:r>
      <w:r>
        <w:rPr>
          <w:rFonts w:ascii="宋体" w:hAnsi="宋体"/>
          <w:szCs w:val="21"/>
        </w:rPr>
        <w:t>20 mm</w:t>
      </w:r>
      <w:r>
        <w:rPr>
          <w:rFonts w:ascii="宋体" w:hAnsi="宋体" w:hint="eastAsia"/>
          <w:szCs w:val="21"/>
        </w:rPr>
        <w:t>的影响，同时还要留出足够的净高余量</w:t>
      </w:r>
      <w:r>
        <w:rPr>
          <w:rFonts w:ascii="宋体" w:hAnsi="宋体"/>
          <w:szCs w:val="21"/>
        </w:rPr>
        <w:t>43.5 mm</w:t>
      </w:r>
      <w:r>
        <w:rPr>
          <w:rFonts w:ascii="宋体" w:hAnsi="宋体" w:hint="eastAsia"/>
          <w:szCs w:val="21"/>
        </w:rPr>
        <w:t>，进而保证</w:t>
      </w:r>
      <w:r>
        <w:rPr>
          <w:rFonts w:ascii="宋体" w:hAnsi="宋体"/>
          <w:szCs w:val="21"/>
        </w:rPr>
        <w:t>4600 mm</w:t>
      </w:r>
      <w:r>
        <w:rPr>
          <w:rFonts w:ascii="宋体" w:hAnsi="宋体" w:hint="eastAsia"/>
          <w:szCs w:val="21"/>
        </w:rPr>
        <w:t>的甲板净高度。</w:t>
      </w:r>
    </w:p>
    <w:p w:rsidR="00112925" w:rsidRDefault="00112925" w:rsidP="00C348BF">
      <w:pPr>
        <w:spacing w:line="360" w:lineRule="auto"/>
        <w:ind w:firstLineChars="200" w:firstLine="31680"/>
        <w:rPr>
          <w:rFonts w:ascii="宋体"/>
          <w:szCs w:val="21"/>
        </w:rPr>
      </w:pPr>
      <w:r>
        <w:rPr>
          <w:rFonts w:ascii="宋体" w:hAnsi="宋体" w:hint="eastAsia"/>
          <w:szCs w:val="21"/>
        </w:rPr>
        <w:t>（</w:t>
      </w:r>
      <w:r>
        <w:rPr>
          <w:rFonts w:ascii="宋体" w:hAnsi="宋体"/>
          <w:szCs w:val="21"/>
        </w:rPr>
        <w:t>2</w:t>
      </w:r>
      <w:r>
        <w:rPr>
          <w:rFonts w:ascii="宋体" w:hAnsi="宋体" w:hint="eastAsia"/>
          <w:szCs w:val="21"/>
        </w:rPr>
        <w:t>）当活动甲板在工作位置时，如上图所示，净高值受甲板载荷变形</w:t>
      </w:r>
      <w:r>
        <w:rPr>
          <w:rFonts w:ascii="宋体" w:hAnsi="宋体"/>
          <w:szCs w:val="21"/>
        </w:rPr>
        <w:t>80 mm</w:t>
      </w:r>
      <w:r>
        <w:rPr>
          <w:rFonts w:ascii="宋体" w:hAnsi="宋体" w:hint="eastAsia"/>
          <w:szCs w:val="21"/>
        </w:rPr>
        <w:t>、活动甲板</w:t>
      </w:r>
      <w:r>
        <w:rPr>
          <w:rFonts w:ascii="宋体"/>
          <w:szCs w:val="21"/>
        </w:rPr>
        <w:t>\</w:t>
      </w:r>
      <w:r>
        <w:rPr>
          <w:rFonts w:ascii="宋体" w:hAnsi="宋体" w:hint="eastAsia"/>
          <w:szCs w:val="21"/>
        </w:rPr>
        <w:t>支撑块建造公差</w:t>
      </w:r>
      <w:r>
        <w:rPr>
          <w:rFonts w:ascii="宋体" w:hAnsi="宋体"/>
          <w:szCs w:val="21"/>
        </w:rPr>
        <w:t>20 mm</w:t>
      </w:r>
      <w:r>
        <w:rPr>
          <w:rFonts w:ascii="宋体" w:hAnsi="宋体" w:hint="eastAsia"/>
          <w:szCs w:val="21"/>
        </w:rPr>
        <w:t>的影响，同时留有</w:t>
      </w:r>
      <w:r>
        <w:rPr>
          <w:rFonts w:ascii="宋体" w:hAnsi="宋体"/>
          <w:szCs w:val="21"/>
        </w:rPr>
        <w:t>35.5 mm</w:t>
      </w:r>
      <w:r>
        <w:rPr>
          <w:rFonts w:ascii="宋体" w:hAnsi="宋体" w:hint="eastAsia"/>
          <w:szCs w:val="21"/>
        </w:rPr>
        <w:t>的净高余量，进而保证活动甲板在工作位置时甲板下的净高度</w:t>
      </w:r>
      <w:r>
        <w:rPr>
          <w:rFonts w:ascii="宋体" w:hAnsi="宋体"/>
          <w:szCs w:val="21"/>
        </w:rPr>
        <w:t>2900/2400 mm</w:t>
      </w:r>
      <w:r>
        <w:rPr>
          <w:rFonts w:ascii="宋体" w:hAnsi="宋体" w:hint="eastAsia"/>
          <w:szCs w:val="21"/>
        </w:rPr>
        <w:t>。</w:t>
      </w:r>
    </w:p>
    <w:p w:rsidR="00112925" w:rsidRDefault="00112925" w:rsidP="00C348BF">
      <w:pPr>
        <w:spacing w:line="360" w:lineRule="auto"/>
        <w:ind w:firstLineChars="200" w:firstLine="31680"/>
        <w:rPr>
          <w:rFonts w:ascii="宋体"/>
          <w:szCs w:val="21"/>
        </w:rPr>
      </w:pPr>
      <w:r>
        <w:rPr>
          <w:rFonts w:ascii="宋体" w:hAnsi="宋体" w:hint="eastAsia"/>
          <w:szCs w:val="21"/>
        </w:rPr>
        <w:t>这里，我们可以发现，在活动甲板存储位置需要额外增加一个冲程余量（</w:t>
      </w:r>
      <w:r>
        <w:rPr>
          <w:rFonts w:ascii="宋体" w:hAnsi="宋体"/>
          <w:szCs w:val="21"/>
        </w:rPr>
        <w:t>85 mm</w:t>
      </w:r>
      <w:r>
        <w:rPr>
          <w:rFonts w:ascii="宋体" w:hAnsi="宋体" w:hint="eastAsia"/>
          <w:szCs w:val="21"/>
        </w:rPr>
        <w:t>），这是由于此类活动甲板的特殊支撑形式所决定。</w:t>
      </w:r>
    </w:p>
    <w:p w:rsidR="00112925" w:rsidRDefault="00112925" w:rsidP="00C348BF">
      <w:pPr>
        <w:spacing w:line="360" w:lineRule="auto"/>
        <w:ind w:firstLineChars="200" w:firstLine="31680"/>
        <w:rPr>
          <w:rFonts w:ascii="宋体"/>
          <w:szCs w:val="21"/>
        </w:rPr>
      </w:pPr>
      <w:r w:rsidRPr="007B0632">
        <w:rPr>
          <w:rFonts w:ascii="宋体" w:hAnsi="宋体" w:hint="eastAsia"/>
          <w:szCs w:val="21"/>
        </w:rPr>
        <w:t>传统意义上的汽车船支柱一般采用箱体结构，且活动甲板限位器布置在支柱上，活动甲板的四角加强结构作为相应的支撑端，这种限位形式的有点是施工接单，易于安装。缺点是大部分限位部件裸露在支柱以外的，影响装车空间，甚至会与过往车辆磕碰，导致不必要的损失，如下图</w:t>
      </w:r>
      <w:r>
        <w:rPr>
          <w:rFonts w:ascii="宋体" w:hAnsi="宋体"/>
          <w:szCs w:val="21"/>
        </w:rPr>
        <w:t>3</w:t>
      </w:r>
      <w:r>
        <w:rPr>
          <w:rFonts w:ascii="宋体" w:hAnsi="宋体" w:hint="eastAsia"/>
          <w:szCs w:val="21"/>
        </w:rPr>
        <w:t>所示</w:t>
      </w:r>
      <w:r w:rsidRPr="007B0632">
        <w:rPr>
          <w:rFonts w:ascii="宋体" w:hAnsi="宋体" w:hint="eastAsia"/>
          <w:szCs w:val="21"/>
        </w:rPr>
        <w:t>：</w:t>
      </w:r>
    </w:p>
    <w:p w:rsidR="00112925" w:rsidRDefault="00112925" w:rsidP="00C348BF">
      <w:pPr>
        <w:spacing w:line="360" w:lineRule="auto"/>
        <w:ind w:firstLineChars="200" w:firstLine="31680"/>
        <w:jc w:val="center"/>
        <w:rPr>
          <w:rFonts w:ascii="宋体"/>
          <w:szCs w:val="21"/>
        </w:rPr>
      </w:pPr>
      <w:r>
        <w:rPr>
          <w:noProof/>
        </w:rPr>
        <w:pict>
          <v:shape id="图片 23" o:spid="_x0000_i1028" type="#_x0000_t75" style="width:168pt;height:224.25pt;visibility:visible">
            <v:imagedata r:id="rId12" o:title=""/>
          </v:shape>
        </w:pict>
      </w:r>
    </w:p>
    <w:p w:rsidR="00112925" w:rsidRPr="007A5C4E" w:rsidRDefault="00112925" w:rsidP="00C348BF">
      <w:pPr>
        <w:spacing w:line="360" w:lineRule="auto"/>
        <w:ind w:firstLineChars="200" w:firstLine="31680"/>
        <w:jc w:val="center"/>
        <w:rPr>
          <w:rFonts w:ascii="宋体"/>
          <w:sz w:val="18"/>
          <w:szCs w:val="18"/>
        </w:rPr>
      </w:pPr>
      <w:r w:rsidRPr="00492EFA">
        <w:rPr>
          <w:rFonts w:ascii="宋体" w:hAnsi="宋体" w:hint="eastAsia"/>
          <w:szCs w:val="18"/>
        </w:rPr>
        <w:t>图</w:t>
      </w:r>
      <w:r w:rsidRPr="00492EFA">
        <w:rPr>
          <w:rFonts w:ascii="宋体" w:hAnsi="宋体"/>
          <w:szCs w:val="18"/>
        </w:rPr>
        <w:t xml:space="preserve">3 </w:t>
      </w:r>
      <w:r w:rsidRPr="00492EFA">
        <w:rPr>
          <w:rFonts w:ascii="宋体" w:hAnsi="宋体" w:hint="eastAsia"/>
          <w:szCs w:val="18"/>
        </w:rPr>
        <w:t>活动限位块布置在支柱上</w:t>
      </w:r>
    </w:p>
    <w:p w:rsidR="00112925" w:rsidRDefault="00112925" w:rsidP="00C348BF">
      <w:pPr>
        <w:spacing w:line="360" w:lineRule="auto"/>
        <w:ind w:firstLineChars="200" w:firstLine="31680"/>
        <w:jc w:val="center"/>
        <w:rPr>
          <w:rFonts w:ascii="宋体"/>
          <w:b/>
          <w:szCs w:val="21"/>
        </w:rPr>
      </w:pPr>
    </w:p>
    <w:p w:rsidR="00112925" w:rsidRDefault="00112925" w:rsidP="00C348BF">
      <w:pPr>
        <w:spacing w:line="360" w:lineRule="auto"/>
        <w:ind w:firstLineChars="200" w:firstLine="31680"/>
        <w:jc w:val="left"/>
        <w:rPr>
          <w:rFonts w:ascii="宋体"/>
          <w:szCs w:val="21"/>
        </w:rPr>
      </w:pPr>
      <w:r>
        <w:rPr>
          <w:rFonts w:ascii="宋体" w:hAnsi="宋体" w:hint="eastAsia"/>
          <w:szCs w:val="21"/>
        </w:rPr>
        <w:t>如下图</w:t>
      </w:r>
      <w:r>
        <w:rPr>
          <w:rFonts w:ascii="宋体" w:hAnsi="宋体"/>
          <w:szCs w:val="21"/>
        </w:rPr>
        <w:t>4</w:t>
      </w:r>
      <w:r>
        <w:rPr>
          <w:rFonts w:ascii="宋体" w:hAnsi="宋体" w:hint="eastAsia"/>
          <w:szCs w:val="21"/>
        </w:rPr>
        <w:t>所示，</w:t>
      </w:r>
      <w:r w:rsidRPr="004A2D5F">
        <w:rPr>
          <w:rFonts w:ascii="宋体" w:hAnsi="宋体" w:hint="eastAsia"/>
          <w:szCs w:val="21"/>
        </w:rPr>
        <w:t>为了保证货舱能有更多的装车面积，减少突出物对装车的影响，优化车辆布置环境，</w:t>
      </w:r>
      <w:r>
        <w:rPr>
          <w:rFonts w:ascii="宋体" w:hAnsi="宋体" w:hint="eastAsia"/>
          <w:szCs w:val="21"/>
        </w:rPr>
        <w:t>瑞典</w:t>
      </w:r>
      <w:r w:rsidRPr="004A2D5F">
        <w:rPr>
          <w:rFonts w:ascii="宋体" w:hAnsi="宋体"/>
          <w:szCs w:val="21"/>
        </w:rPr>
        <w:t>8000PCTC</w:t>
      </w:r>
      <w:r w:rsidRPr="004A2D5F">
        <w:rPr>
          <w:rFonts w:ascii="宋体" w:hAnsi="宋体" w:hint="eastAsia"/>
          <w:szCs w:val="21"/>
        </w:rPr>
        <w:t>滚装船活动甲板采用新型的支撑形式，活动限位装置布置在活动甲板的端部，固定支撑设计在支柱内部，支柱以外基本没有突出物干涉车辆通行，且</w:t>
      </w:r>
      <w:r w:rsidRPr="004A2D5F">
        <w:rPr>
          <w:rFonts w:ascii="宋体" w:hAnsi="宋体"/>
          <w:szCs w:val="21"/>
        </w:rPr>
        <w:t>5-8</w:t>
      </w:r>
      <w:r w:rsidRPr="004A2D5F">
        <w:rPr>
          <w:rFonts w:ascii="宋体" w:hAnsi="宋体" w:hint="eastAsia"/>
          <w:szCs w:val="21"/>
        </w:rPr>
        <w:t>甲的支柱仅为</w:t>
      </w:r>
      <w:r w:rsidRPr="004A2D5F">
        <w:rPr>
          <w:rFonts w:ascii="宋体" w:hAnsi="宋体"/>
          <w:szCs w:val="21"/>
        </w:rPr>
        <w:t>400x500x50x40mm</w:t>
      </w:r>
      <w:r w:rsidRPr="004A2D5F">
        <w:rPr>
          <w:rFonts w:ascii="宋体" w:hAnsi="宋体" w:hint="eastAsia"/>
          <w:szCs w:val="21"/>
        </w:rPr>
        <w:t>的工字钢，电缆</w:t>
      </w:r>
      <w:r>
        <w:rPr>
          <w:rFonts w:ascii="宋体" w:hAnsi="宋体" w:hint="eastAsia"/>
          <w:szCs w:val="21"/>
        </w:rPr>
        <w:t>、管子、</w:t>
      </w:r>
      <w:r w:rsidRPr="004A2D5F">
        <w:rPr>
          <w:rFonts w:ascii="宋体" w:hAnsi="宋体" w:hint="eastAsia"/>
          <w:szCs w:val="21"/>
        </w:rPr>
        <w:t>钢丝绳及钢丝绳收藏装置等均可收在工字钢内部，不影响车辆通道</w:t>
      </w:r>
      <w:r>
        <w:rPr>
          <w:rFonts w:ascii="宋体" w:hAnsi="宋体" w:hint="eastAsia"/>
          <w:szCs w:val="21"/>
        </w:rPr>
        <w:t>。</w:t>
      </w:r>
      <w:r w:rsidRPr="004A2D5F">
        <w:rPr>
          <w:rFonts w:ascii="宋体" w:hAnsi="宋体" w:hint="eastAsia"/>
          <w:szCs w:val="21"/>
        </w:rPr>
        <w:t>当然，这对施工增加了不小的难度，对活动甲板上限位装置的施工精度也有着非常高的要求。但</w:t>
      </w:r>
      <w:r>
        <w:rPr>
          <w:rFonts w:ascii="宋体" w:hAnsi="宋体" w:hint="eastAsia"/>
          <w:szCs w:val="21"/>
        </w:rPr>
        <w:t>是从设计创新上来看，新型的限位装置对于汽车滚装船来说是颇有良益。</w:t>
      </w:r>
    </w:p>
    <w:p w:rsidR="00112925" w:rsidRDefault="00112925" w:rsidP="00C348BF">
      <w:pPr>
        <w:spacing w:line="360" w:lineRule="auto"/>
        <w:ind w:firstLineChars="200" w:firstLine="31680"/>
        <w:rPr>
          <w:rFonts w:ascii="宋体"/>
          <w:szCs w:val="21"/>
        </w:rPr>
      </w:pPr>
      <w:r w:rsidRPr="00072469">
        <w:rPr>
          <w:rFonts w:ascii="宋体"/>
          <w:noProof/>
          <w:szCs w:val="21"/>
        </w:rPr>
        <w:pict>
          <v:shape id="图片 21" o:spid="_x0000_i1029" type="#_x0000_t75" style="width:185.25pt;height:180pt;visibility:visible">
            <v:imagedata r:id="rId13" o:title=""/>
          </v:shape>
        </w:pict>
      </w:r>
      <w:r w:rsidRPr="00072469">
        <w:rPr>
          <w:rFonts w:ascii="宋体"/>
          <w:noProof/>
          <w:szCs w:val="21"/>
        </w:rPr>
        <w:pict>
          <v:shape id="图片 22" o:spid="_x0000_i1030" type="#_x0000_t75" style="width:176.25pt;height:181.5pt;visibility:visible">
            <v:imagedata r:id="rId14" o:title=""/>
          </v:shape>
        </w:pict>
      </w:r>
    </w:p>
    <w:p w:rsidR="00112925" w:rsidRPr="00A105E9" w:rsidRDefault="00112925" w:rsidP="00C348BF">
      <w:pPr>
        <w:spacing w:line="360" w:lineRule="auto"/>
        <w:ind w:firstLineChars="200" w:firstLine="31680"/>
        <w:jc w:val="center"/>
        <w:rPr>
          <w:rFonts w:ascii="宋体"/>
          <w:szCs w:val="21"/>
        </w:rPr>
      </w:pPr>
      <w:r w:rsidRPr="00A105E9">
        <w:rPr>
          <w:rFonts w:ascii="宋体" w:hAnsi="宋体" w:hint="eastAsia"/>
          <w:szCs w:val="21"/>
        </w:rPr>
        <w:t>图</w:t>
      </w:r>
      <w:r w:rsidRPr="00A105E9">
        <w:rPr>
          <w:rFonts w:ascii="宋体" w:hAnsi="宋体"/>
          <w:szCs w:val="21"/>
        </w:rPr>
        <w:t xml:space="preserve">4 </w:t>
      </w:r>
      <w:r w:rsidRPr="00A105E9">
        <w:rPr>
          <w:rFonts w:ascii="宋体" w:hAnsi="宋体" w:hint="eastAsia"/>
          <w:szCs w:val="21"/>
        </w:rPr>
        <w:t>活动限位块布置在活动甲板上</w:t>
      </w:r>
    </w:p>
    <w:p w:rsidR="00112925" w:rsidRDefault="00112925" w:rsidP="00C348BF">
      <w:pPr>
        <w:spacing w:line="360" w:lineRule="auto"/>
        <w:ind w:firstLineChars="200" w:firstLine="31680"/>
        <w:jc w:val="center"/>
        <w:rPr>
          <w:rFonts w:ascii="宋体"/>
          <w:szCs w:val="21"/>
        </w:rPr>
      </w:pPr>
    </w:p>
    <w:p w:rsidR="00112925" w:rsidRDefault="00112925" w:rsidP="00C348BF">
      <w:pPr>
        <w:spacing w:line="360" w:lineRule="auto"/>
        <w:ind w:firstLineChars="200" w:firstLine="31680"/>
        <w:rPr>
          <w:rFonts w:ascii="宋体"/>
          <w:noProof/>
          <w:szCs w:val="21"/>
        </w:rPr>
      </w:pPr>
      <w:r>
        <w:rPr>
          <w:rFonts w:ascii="宋体" w:hAnsi="宋体" w:hint="eastAsia"/>
          <w:noProof/>
          <w:szCs w:val="21"/>
        </w:rPr>
        <w:t>上面提到的活动甲板存储位置需要额外增加一个冲程余量就是针对这种新型支撑装置的，如下图</w:t>
      </w:r>
      <w:r>
        <w:rPr>
          <w:rFonts w:ascii="宋体" w:hAnsi="宋体"/>
          <w:noProof/>
          <w:szCs w:val="21"/>
        </w:rPr>
        <w:t>5</w:t>
      </w:r>
      <w:r>
        <w:rPr>
          <w:rFonts w:ascii="宋体" w:hAnsi="宋体" w:hint="eastAsia"/>
          <w:noProof/>
          <w:szCs w:val="21"/>
        </w:rPr>
        <w:t>所示，由于该活动限位布置在活动甲板的顶面和底板之间，操作时限位块端部轨迹程圆弧状，因此需要在活动限位块和固定支撑块之间留有足够的空间来保证限位块的顺利操作。由于在工作位置时活动甲板上方有足够的空间作为冲程余量，因此不需考虑额外的净高余量。仅在存储位置且上方为不可以利用空间时需把这部分额外的冲程空间预留出来，保证限位操作。</w:t>
      </w:r>
    </w:p>
    <w:p w:rsidR="00112925" w:rsidRDefault="00112925" w:rsidP="00C348BF">
      <w:pPr>
        <w:spacing w:line="360" w:lineRule="auto"/>
        <w:ind w:leftChars="200" w:left="31680" w:hangingChars="350" w:firstLine="31680"/>
        <w:jc w:val="center"/>
      </w:pPr>
      <w:r>
        <w:t xml:space="preserve">        </w:t>
      </w:r>
      <w:r>
        <w:object w:dxaOrig="17970" w:dyaOrig="9885">
          <v:shape id="_x0000_i1031" type="#_x0000_t75" style="width:260.25pt;height:153pt" o:ole="">
            <v:imagedata r:id="rId15" o:title=""/>
          </v:shape>
          <o:OLEObject Type="Embed" ProgID="AutoCAD.Drawing.19" ShapeID="_x0000_i1031" DrawAspect="Content" ObjectID="_1572434621" r:id="rId16"/>
        </w:object>
      </w:r>
      <w:r>
        <w:t xml:space="preserve">              </w:t>
      </w:r>
    </w:p>
    <w:p w:rsidR="00112925" w:rsidRPr="00012DAB" w:rsidRDefault="00112925" w:rsidP="00C348BF">
      <w:pPr>
        <w:spacing w:line="360" w:lineRule="auto"/>
        <w:ind w:leftChars="200" w:left="31680" w:hangingChars="350" w:firstLine="31680"/>
        <w:jc w:val="center"/>
      </w:pPr>
      <w:r>
        <w:t xml:space="preserve"> </w:t>
      </w:r>
      <w:r w:rsidRPr="00A105E9">
        <w:rPr>
          <w:rFonts w:ascii="宋体" w:hAnsi="宋体" w:hint="eastAsia"/>
          <w:szCs w:val="21"/>
        </w:rPr>
        <w:t>图</w:t>
      </w:r>
      <w:r w:rsidRPr="00A105E9">
        <w:rPr>
          <w:rFonts w:ascii="宋体" w:hAnsi="宋体"/>
          <w:szCs w:val="21"/>
        </w:rPr>
        <w:t xml:space="preserve">5 </w:t>
      </w:r>
      <w:r w:rsidRPr="00A105E9">
        <w:rPr>
          <w:rFonts w:ascii="宋体" w:hAnsi="宋体" w:hint="eastAsia"/>
          <w:szCs w:val="21"/>
        </w:rPr>
        <w:t>冲程余量示意图</w:t>
      </w:r>
    </w:p>
    <w:p w:rsidR="00112925" w:rsidRDefault="00112925" w:rsidP="00A105E9">
      <w:pPr>
        <w:spacing w:line="360" w:lineRule="auto"/>
        <w:jc w:val="left"/>
        <w:rPr>
          <w:rFonts w:ascii="宋体"/>
          <w:szCs w:val="21"/>
        </w:rPr>
      </w:pPr>
    </w:p>
    <w:p w:rsidR="00112925" w:rsidRPr="005252DC" w:rsidRDefault="00112925" w:rsidP="0011063E">
      <w:pPr>
        <w:pStyle w:val="Heading1"/>
        <w:spacing w:before="120" w:after="120" w:line="360" w:lineRule="auto"/>
        <w:rPr>
          <w:rFonts w:ascii="宋体"/>
          <w:b w:val="0"/>
          <w:sz w:val="24"/>
          <w:szCs w:val="24"/>
        </w:rPr>
      </w:pPr>
      <w:r w:rsidRPr="00490CFB">
        <w:rPr>
          <w:rFonts w:ascii="宋体" w:hAnsi="宋体"/>
          <w:sz w:val="24"/>
          <w:szCs w:val="24"/>
        </w:rPr>
        <w:t xml:space="preserve">3.2 </w:t>
      </w:r>
      <w:r w:rsidRPr="00490CFB">
        <w:rPr>
          <w:rFonts w:ascii="宋体" w:hAnsi="宋体" w:hint="eastAsia"/>
          <w:sz w:val="21"/>
          <w:szCs w:val="21"/>
        </w:rPr>
        <w:t>甲板</w:t>
      </w:r>
      <w:r w:rsidRPr="00490CFB">
        <w:rPr>
          <w:rFonts w:ascii="宋体" w:hAnsi="宋体"/>
          <w:sz w:val="21"/>
          <w:szCs w:val="21"/>
        </w:rPr>
        <w:t>/</w:t>
      </w:r>
      <w:r w:rsidRPr="00490CFB">
        <w:rPr>
          <w:rFonts w:ascii="宋体" w:hAnsi="宋体" w:hint="eastAsia"/>
          <w:sz w:val="21"/>
          <w:szCs w:val="21"/>
        </w:rPr>
        <w:t>活动甲板变形量控制方法</w:t>
      </w:r>
    </w:p>
    <w:p w:rsidR="00112925" w:rsidRPr="00490CFB" w:rsidRDefault="00112925" w:rsidP="009624EB">
      <w:pPr>
        <w:spacing w:line="360" w:lineRule="auto"/>
        <w:rPr>
          <w:rFonts w:ascii="宋体"/>
          <w:b/>
          <w:noProof/>
          <w:szCs w:val="21"/>
        </w:rPr>
      </w:pPr>
      <w:r w:rsidRPr="00490CFB">
        <w:rPr>
          <w:rFonts w:ascii="宋体" w:hAnsi="宋体"/>
          <w:b/>
          <w:noProof/>
          <w:szCs w:val="21"/>
        </w:rPr>
        <w:t xml:space="preserve">3.2.1 </w:t>
      </w:r>
      <w:r w:rsidRPr="00490CFB">
        <w:rPr>
          <w:rFonts w:ascii="宋体" w:hAnsi="宋体" w:hint="eastAsia"/>
          <w:b/>
          <w:noProof/>
          <w:szCs w:val="21"/>
        </w:rPr>
        <w:t>增加反变形</w:t>
      </w:r>
    </w:p>
    <w:p w:rsidR="00112925" w:rsidRPr="009624EB" w:rsidRDefault="00112925" w:rsidP="00C348BF">
      <w:pPr>
        <w:spacing w:line="360" w:lineRule="auto"/>
        <w:ind w:firstLineChars="200" w:firstLine="31680"/>
        <w:rPr>
          <w:rFonts w:ascii="宋体"/>
          <w:noProof/>
          <w:szCs w:val="21"/>
        </w:rPr>
      </w:pPr>
      <w:r w:rsidRPr="009624EB">
        <w:rPr>
          <w:rFonts w:ascii="宋体" w:hAnsi="宋体" w:hint="eastAsia"/>
          <w:noProof/>
          <w:szCs w:val="21"/>
        </w:rPr>
        <w:t>根据数据积累及现场情况，反变形值初步定为，在沿船长方向以</w:t>
      </w:r>
      <w:r w:rsidRPr="009624EB">
        <w:rPr>
          <w:rFonts w:ascii="宋体" w:hAnsi="宋体"/>
          <w:noProof/>
          <w:szCs w:val="21"/>
        </w:rPr>
        <w:t>14m</w:t>
      </w:r>
      <w:r w:rsidRPr="009624EB">
        <w:rPr>
          <w:rFonts w:ascii="宋体" w:hAnsi="宋体" w:hint="eastAsia"/>
          <w:noProof/>
          <w:szCs w:val="21"/>
        </w:rPr>
        <w:t>加设</w:t>
      </w:r>
      <w:r w:rsidRPr="009624EB">
        <w:rPr>
          <w:rFonts w:ascii="宋体" w:hAnsi="宋体"/>
          <w:noProof/>
          <w:szCs w:val="21"/>
        </w:rPr>
        <w:t>50mm</w:t>
      </w:r>
      <w:r w:rsidRPr="009624EB">
        <w:rPr>
          <w:rFonts w:ascii="宋体" w:hAnsi="宋体" w:hint="eastAsia"/>
          <w:noProof/>
          <w:szCs w:val="21"/>
        </w:rPr>
        <w:t>，沿船宽方向以</w:t>
      </w:r>
      <w:r w:rsidRPr="009624EB">
        <w:rPr>
          <w:rFonts w:ascii="宋体" w:hAnsi="宋体"/>
          <w:noProof/>
          <w:szCs w:val="21"/>
        </w:rPr>
        <w:t>14m</w:t>
      </w:r>
      <w:r w:rsidRPr="009624EB">
        <w:rPr>
          <w:rFonts w:ascii="宋体" w:hAnsi="宋体" w:hint="eastAsia"/>
          <w:noProof/>
          <w:szCs w:val="21"/>
        </w:rPr>
        <w:t>加设</w:t>
      </w:r>
      <w:r w:rsidRPr="009624EB">
        <w:rPr>
          <w:rFonts w:ascii="宋体" w:hAnsi="宋体"/>
          <w:noProof/>
          <w:szCs w:val="21"/>
        </w:rPr>
        <w:t>20mm</w:t>
      </w:r>
      <w:r w:rsidRPr="009624EB">
        <w:rPr>
          <w:rFonts w:ascii="宋体" w:hAnsi="宋体" w:hint="eastAsia"/>
          <w:noProof/>
          <w:szCs w:val="21"/>
        </w:rPr>
        <w:t>进行设置，此数据可根据现场实际情况进行修正。此种方法对于固定甲板应用较多，加载车辆后能较好的控制甲板中垂对净高值产生的负面影响，在工程中应用也比较广泛。</w:t>
      </w:r>
    </w:p>
    <w:p w:rsidR="00112925" w:rsidRPr="00490CFB" w:rsidRDefault="00112925" w:rsidP="009624EB">
      <w:pPr>
        <w:spacing w:line="360" w:lineRule="auto"/>
        <w:rPr>
          <w:rFonts w:ascii="宋体"/>
          <w:b/>
          <w:noProof/>
          <w:szCs w:val="21"/>
        </w:rPr>
      </w:pPr>
      <w:r w:rsidRPr="00490CFB">
        <w:rPr>
          <w:rFonts w:ascii="宋体" w:hAnsi="宋体"/>
          <w:b/>
          <w:noProof/>
          <w:szCs w:val="21"/>
        </w:rPr>
        <w:t>3.2.2</w:t>
      </w:r>
      <w:r w:rsidRPr="00490CFB">
        <w:rPr>
          <w:rFonts w:ascii="宋体" w:hAnsi="宋体" w:hint="eastAsia"/>
          <w:b/>
          <w:noProof/>
          <w:szCs w:val="21"/>
        </w:rPr>
        <w:t>展臂式顶升车的应用</w:t>
      </w:r>
    </w:p>
    <w:p w:rsidR="00112925" w:rsidRPr="009624EB" w:rsidRDefault="00112925" w:rsidP="00C348BF">
      <w:pPr>
        <w:spacing w:line="360" w:lineRule="auto"/>
        <w:ind w:firstLineChars="200" w:firstLine="31680"/>
        <w:rPr>
          <w:rFonts w:ascii="宋体"/>
          <w:noProof/>
          <w:szCs w:val="21"/>
        </w:rPr>
      </w:pPr>
      <w:r w:rsidRPr="009624EB">
        <w:rPr>
          <w:rFonts w:ascii="宋体" w:hAnsi="宋体" w:hint="eastAsia"/>
          <w:noProof/>
          <w:szCs w:val="21"/>
        </w:rPr>
        <w:t>活动甲板作为汽车的载体，适当的增加反变形量，对于载荷状态下的净高测量也是颇有益处，但是，作为顶升式活动甲板，由于顶升车上部的框架结构仅能支撑活动甲板的中间框架区域，所以在顶升过程中，活动甲板的四角会有下垂，如下图</w:t>
      </w:r>
      <w:r w:rsidRPr="009624EB">
        <w:rPr>
          <w:rFonts w:ascii="宋体" w:hAnsi="宋体"/>
          <w:noProof/>
          <w:szCs w:val="21"/>
        </w:rPr>
        <w:t>6</w:t>
      </w:r>
      <w:r w:rsidRPr="009624EB">
        <w:rPr>
          <w:rFonts w:ascii="宋体" w:hAnsi="宋体" w:hint="eastAsia"/>
          <w:noProof/>
          <w:szCs w:val="21"/>
        </w:rPr>
        <w:t>所示</w:t>
      </w:r>
      <w:r>
        <w:rPr>
          <w:rFonts w:ascii="宋体" w:hAnsi="宋体" w:hint="eastAsia"/>
          <w:noProof/>
          <w:szCs w:val="21"/>
        </w:rPr>
        <w:t>。</w:t>
      </w:r>
    </w:p>
    <w:p w:rsidR="00112925" w:rsidRPr="009624EB" w:rsidRDefault="00112925" w:rsidP="00C348BF">
      <w:pPr>
        <w:spacing w:line="360" w:lineRule="auto"/>
        <w:ind w:firstLineChars="200" w:firstLine="31680"/>
        <w:rPr>
          <w:rFonts w:ascii="宋体"/>
          <w:noProof/>
          <w:szCs w:val="21"/>
        </w:rPr>
      </w:pPr>
    </w:p>
    <w:p w:rsidR="00112925" w:rsidRDefault="00112925" w:rsidP="00492EFA">
      <w:pPr>
        <w:jc w:val="center"/>
      </w:pPr>
      <w:r>
        <w:rPr>
          <w:noProof/>
        </w:rPr>
        <w:pict>
          <v:shape id="图片 24" o:spid="_x0000_i1032" type="#_x0000_t75" style="width:411pt;height:196.5pt;visibility:visible">
            <v:imagedata r:id="rId17" o:title=""/>
          </v:shape>
        </w:pict>
      </w:r>
    </w:p>
    <w:p w:rsidR="00112925" w:rsidRPr="00492EFA" w:rsidRDefault="00112925" w:rsidP="009624EB">
      <w:pPr>
        <w:jc w:val="center"/>
        <w:rPr>
          <w:rFonts w:ascii="宋体"/>
          <w:szCs w:val="18"/>
        </w:rPr>
      </w:pPr>
      <w:r w:rsidRPr="00492EFA">
        <w:rPr>
          <w:rFonts w:ascii="宋体" w:hAnsi="宋体" w:hint="eastAsia"/>
          <w:szCs w:val="18"/>
        </w:rPr>
        <w:t>图</w:t>
      </w:r>
      <w:r w:rsidRPr="00492EFA">
        <w:rPr>
          <w:rFonts w:ascii="宋体" w:hAnsi="宋体"/>
          <w:szCs w:val="18"/>
        </w:rPr>
        <w:t xml:space="preserve">6 </w:t>
      </w:r>
      <w:r w:rsidRPr="00492EFA">
        <w:rPr>
          <w:rFonts w:ascii="宋体" w:hAnsi="宋体" w:hint="eastAsia"/>
          <w:szCs w:val="18"/>
        </w:rPr>
        <w:t>顶升车四角下垂示意图</w:t>
      </w:r>
    </w:p>
    <w:p w:rsidR="00112925" w:rsidRPr="0011063E" w:rsidRDefault="00112925" w:rsidP="009624EB">
      <w:pPr>
        <w:jc w:val="center"/>
      </w:pPr>
    </w:p>
    <w:p w:rsidR="00112925" w:rsidRDefault="00112925" w:rsidP="00C348BF">
      <w:pPr>
        <w:spacing w:line="360" w:lineRule="auto"/>
        <w:ind w:firstLineChars="200" w:firstLine="31680"/>
        <w:jc w:val="left"/>
        <w:rPr>
          <w:rFonts w:ascii="宋体"/>
          <w:szCs w:val="21"/>
        </w:rPr>
      </w:pPr>
      <w:r>
        <w:rPr>
          <w:rFonts w:ascii="宋体" w:hAnsi="宋体" w:hint="eastAsia"/>
          <w:szCs w:val="21"/>
        </w:rPr>
        <w:t>上图中的变形量仅影响储藏位置，需要增加额外净高来适应四角下垂带来的负面影响，进而保证活动甲板限位器的正常打开</w:t>
      </w:r>
      <w:r>
        <w:rPr>
          <w:rFonts w:ascii="宋体"/>
          <w:szCs w:val="21"/>
        </w:rPr>
        <w:t>,</w:t>
      </w:r>
      <w:r>
        <w:rPr>
          <w:rFonts w:ascii="宋体" w:hAnsi="宋体" w:hint="eastAsia"/>
          <w:szCs w:val="21"/>
        </w:rPr>
        <w:t>虽然调整活动甲板的顶升位置可以一定程度上改善最大下垂角点的变形量，但是指标不治本，无法从根本上解决这个问题</w:t>
      </w:r>
      <w:r>
        <w:rPr>
          <w:rFonts w:ascii="宋体" w:hAnsi="宋体"/>
          <w:szCs w:val="21"/>
          <w:vertAlign w:val="superscript"/>
        </w:rPr>
        <w:t>[3]</w:t>
      </w:r>
      <w:r>
        <w:rPr>
          <w:rFonts w:ascii="宋体" w:hAnsi="宋体" w:hint="eastAsia"/>
          <w:szCs w:val="21"/>
        </w:rPr>
        <w:t>。图</w:t>
      </w:r>
      <w:r>
        <w:rPr>
          <w:rFonts w:ascii="宋体" w:hAnsi="宋体"/>
          <w:szCs w:val="21"/>
        </w:rPr>
        <w:t>2</w:t>
      </w:r>
      <w:r>
        <w:rPr>
          <w:rFonts w:ascii="宋体" w:hAnsi="宋体" w:hint="eastAsia"/>
          <w:szCs w:val="21"/>
        </w:rPr>
        <w:t>中存藏位置的“弯曲变形量”即为此变形值。</w:t>
      </w:r>
    </w:p>
    <w:p w:rsidR="00112925" w:rsidRDefault="00112925" w:rsidP="00C348BF">
      <w:pPr>
        <w:spacing w:line="360" w:lineRule="auto"/>
        <w:ind w:firstLineChars="200" w:firstLine="31680"/>
        <w:jc w:val="left"/>
        <w:rPr>
          <w:rFonts w:ascii="宋体"/>
          <w:szCs w:val="21"/>
        </w:rPr>
      </w:pPr>
      <w:r>
        <w:rPr>
          <w:rFonts w:ascii="宋体" w:hAnsi="宋体" w:hint="eastAsia"/>
          <w:szCs w:val="21"/>
        </w:rPr>
        <w:t>冲程余量可以选用活动支撑块布置在支柱上得以解决，甲板载荷变形值可以通过加反变形的方法得以解决。那么活动甲板储藏位置的额外弯曲变形量也是可以通过新技术得以控制和解决的。其中一种方法就是使用新型的顶升车。</w:t>
      </w:r>
    </w:p>
    <w:p w:rsidR="00112925" w:rsidRDefault="00112925" w:rsidP="00C348BF">
      <w:pPr>
        <w:spacing w:line="360" w:lineRule="auto"/>
        <w:ind w:firstLineChars="200" w:firstLine="31680"/>
        <w:jc w:val="left"/>
        <w:rPr>
          <w:rFonts w:ascii="宋体"/>
          <w:szCs w:val="21"/>
        </w:rPr>
      </w:pPr>
      <w:r>
        <w:rPr>
          <w:rFonts w:ascii="宋体" w:hAnsi="宋体" w:hint="eastAsia"/>
          <w:szCs w:val="21"/>
        </w:rPr>
        <w:t>传统的顶升车只是支撑活动甲板中部，因此造成了四个角的下垂，而新型顶升车框架的四角各布置一个液压机械臂，可调整顶升支点位置，直接作用在靠近支撑块的角点，保证四角不会下垂，如下图</w:t>
      </w:r>
      <w:r>
        <w:rPr>
          <w:rFonts w:ascii="宋体" w:hAnsi="宋体"/>
          <w:szCs w:val="21"/>
        </w:rPr>
        <w:t>7</w:t>
      </w:r>
      <w:r>
        <w:rPr>
          <w:rFonts w:ascii="宋体" w:hAnsi="宋体" w:hint="eastAsia"/>
          <w:szCs w:val="21"/>
        </w:rPr>
        <w:t>所示。</w:t>
      </w:r>
    </w:p>
    <w:p w:rsidR="00112925" w:rsidRDefault="00112925" w:rsidP="00C348BF">
      <w:pPr>
        <w:spacing w:line="360" w:lineRule="auto"/>
        <w:ind w:firstLineChars="200" w:firstLine="31680"/>
        <w:jc w:val="center"/>
        <w:rPr>
          <w:rFonts w:ascii="宋体"/>
          <w:szCs w:val="21"/>
        </w:rPr>
      </w:pPr>
      <w:r w:rsidRPr="00072469">
        <w:rPr>
          <w:rFonts w:ascii="宋体"/>
          <w:noProof/>
          <w:szCs w:val="21"/>
        </w:rPr>
        <w:pict>
          <v:shape id="图片 27" o:spid="_x0000_i1033" type="#_x0000_t75" style="width:276.75pt;height:195pt;visibility:visible">
            <v:imagedata r:id="rId18" o:title=""/>
          </v:shape>
        </w:pict>
      </w:r>
    </w:p>
    <w:p w:rsidR="00112925" w:rsidRPr="00492EFA" w:rsidRDefault="00112925" w:rsidP="00C348BF">
      <w:pPr>
        <w:spacing w:line="360" w:lineRule="auto"/>
        <w:ind w:firstLineChars="200" w:firstLine="31680"/>
        <w:jc w:val="center"/>
        <w:rPr>
          <w:rFonts w:ascii="宋体"/>
          <w:szCs w:val="18"/>
        </w:rPr>
      </w:pPr>
      <w:r w:rsidRPr="00492EFA">
        <w:rPr>
          <w:rFonts w:ascii="宋体" w:hAnsi="宋体" w:hint="eastAsia"/>
          <w:szCs w:val="18"/>
        </w:rPr>
        <w:t>图</w:t>
      </w:r>
      <w:r w:rsidRPr="00492EFA">
        <w:rPr>
          <w:rFonts w:ascii="宋体" w:hAnsi="宋体"/>
          <w:szCs w:val="18"/>
        </w:rPr>
        <w:t xml:space="preserve">7 </w:t>
      </w:r>
      <w:r w:rsidRPr="00492EFA">
        <w:rPr>
          <w:rFonts w:ascii="宋体" w:hAnsi="宋体" w:hint="eastAsia"/>
          <w:szCs w:val="18"/>
        </w:rPr>
        <w:t>新型顶升车液压支撑臂展开</w:t>
      </w:r>
    </w:p>
    <w:p w:rsidR="00112925" w:rsidRDefault="00112925" w:rsidP="00C348BF">
      <w:pPr>
        <w:spacing w:line="360" w:lineRule="auto"/>
        <w:ind w:firstLineChars="200" w:firstLine="31680"/>
        <w:jc w:val="left"/>
        <w:rPr>
          <w:rFonts w:ascii="宋体"/>
          <w:szCs w:val="21"/>
        </w:rPr>
      </w:pPr>
    </w:p>
    <w:p w:rsidR="00112925" w:rsidRDefault="00112925" w:rsidP="00C348BF">
      <w:pPr>
        <w:spacing w:line="360" w:lineRule="auto"/>
        <w:ind w:firstLineChars="200" w:firstLine="31680"/>
        <w:jc w:val="left"/>
        <w:rPr>
          <w:rFonts w:ascii="宋体"/>
          <w:szCs w:val="21"/>
        </w:rPr>
      </w:pPr>
      <w:r>
        <w:rPr>
          <w:rFonts w:ascii="宋体" w:hAnsi="宋体" w:hint="eastAsia"/>
          <w:szCs w:val="21"/>
        </w:rPr>
        <w:t>上图中可以清楚的看到，液压支撑臂展开后可以扩大支撑的范围，保证支撑点可以尽可能的靠近活动甲板的四个边角。</w:t>
      </w:r>
    </w:p>
    <w:p w:rsidR="00112925" w:rsidRDefault="00112925" w:rsidP="00C348BF">
      <w:pPr>
        <w:spacing w:line="360" w:lineRule="auto"/>
        <w:ind w:firstLineChars="200" w:firstLine="31680"/>
        <w:jc w:val="left"/>
        <w:rPr>
          <w:rFonts w:ascii="宋体"/>
          <w:szCs w:val="21"/>
        </w:rPr>
      </w:pPr>
      <w:r>
        <w:rPr>
          <w:rFonts w:ascii="宋体" w:hAnsi="宋体" w:hint="eastAsia"/>
          <w:szCs w:val="21"/>
        </w:rPr>
        <w:t>当然这种新型顶升车的应用亦是有利有弊，弊在于其成本要比普通的顶升车高出很多；而利在于，船体建造的时候可以忽略掉这部分活动甲板下垂所以额外的层高。以本船为例，若</w:t>
      </w:r>
      <w:r>
        <w:rPr>
          <w:rFonts w:ascii="宋体" w:hAnsi="宋体"/>
          <w:szCs w:val="21"/>
        </w:rPr>
        <w:t>5</w:t>
      </w:r>
      <w:r>
        <w:rPr>
          <w:rFonts w:ascii="宋体" w:hAnsi="宋体" w:hint="eastAsia"/>
          <w:szCs w:val="21"/>
        </w:rPr>
        <w:t>层活动甲板均采用顶升操作方式，</w:t>
      </w:r>
      <w:r>
        <w:rPr>
          <w:rFonts w:ascii="宋体" w:hAnsi="宋体"/>
          <w:szCs w:val="21"/>
        </w:rPr>
        <w:t>1-3</w:t>
      </w:r>
      <w:r>
        <w:rPr>
          <w:rFonts w:ascii="宋体" w:hAnsi="宋体" w:hint="eastAsia"/>
          <w:szCs w:val="21"/>
        </w:rPr>
        <w:t>甲</w:t>
      </w:r>
      <w:r>
        <w:rPr>
          <w:rFonts w:ascii="宋体" w:hAnsi="宋体"/>
          <w:szCs w:val="21"/>
        </w:rPr>
        <w:t>,3-5</w:t>
      </w:r>
      <w:r>
        <w:rPr>
          <w:rFonts w:ascii="宋体" w:hAnsi="宋体" w:hint="eastAsia"/>
          <w:szCs w:val="21"/>
        </w:rPr>
        <w:t>甲</w:t>
      </w:r>
      <w:r>
        <w:rPr>
          <w:rFonts w:ascii="宋体" w:hAnsi="宋体"/>
          <w:szCs w:val="21"/>
        </w:rPr>
        <w:t>,5-8</w:t>
      </w:r>
      <w:r>
        <w:rPr>
          <w:rFonts w:ascii="宋体" w:hAnsi="宋体" w:hint="eastAsia"/>
          <w:szCs w:val="21"/>
        </w:rPr>
        <w:t>甲</w:t>
      </w:r>
      <w:r>
        <w:rPr>
          <w:rFonts w:ascii="宋体" w:hAnsi="宋体"/>
          <w:szCs w:val="21"/>
        </w:rPr>
        <w:t>,8-10</w:t>
      </w:r>
      <w:r>
        <w:rPr>
          <w:rFonts w:ascii="宋体" w:hAnsi="宋体" w:hint="eastAsia"/>
          <w:szCs w:val="21"/>
        </w:rPr>
        <w:t>甲四个货舱分区甲板净高均可降低</w:t>
      </w:r>
      <w:r>
        <w:rPr>
          <w:rFonts w:ascii="宋体" w:hAnsi="宋体"/>
          <w:szCs w:val="21"/>
        </w:rPr>
        <w:t>50mm</w:t>
      </w:r>
      <w:r>
        <w:rPr>
          <w:rFonts w:ascii="宋体" w:hAnsi="宋体" w:hint="eastAsia"/>
          <w:szCs w:val="21"/>
        </w:rPr>
        <w:t>，全船净高可以降低约</w:t>
      </w:r>
      <w:r>
        <w:rPr>
          <w:rFonts w:ascii="宋体" w:hAnsi="宋体"/>
          <w:szCs w:val="21"/>
        </w:rPr>
        <w:t>200mm</w:t>
      </w:r>
      <w:r>
        <w:rPr>
          <w:rFonts w:ascii="宋体" w:hAnsi="宋体" w:hint="eastAsia"/>
          <w:szCs w:val="21"/>
        </w:rPr>
        <w:t>，节省钢材约</w:t>
      </w:r>
      <w:r>
        <w:rPr>
          <w:rFonts w:ascii="宋体" w:hAnsi="宋体"/>
          <w:szCs w:val="21"/>
        </w:rPr>
        <w:t>12.25</w:t>
      </w:r>
      <w:r>
        <w:rPr>
          <w:rFonts w:ascii="宋体" w:hAnsi="宋体" w:hint="eastAsia"/>
          <w:szCs w:val="21"/>
        </w:rPr>
        <w:t>吨，而且在保证甲板净高的同时还减轻了空船重量。</w:t>
      </w:r>
    </w:p>
    <w:p w:rsidR="00112925" w:rsidRPr="00490CFB" w:rsidRDefault="00112925" w:rsidP="0038244C">
      <w:pPr>
        <w:pStyle w:val="Heading1"/>
        <w:spacing w:before="120" w:after="120" w:line="360" w:lineRule="auto"/>
        <w:rPr>
          <w:rFonts w:ascii="宋体"/>
          <w:sz w:val="21"/>
          <w:szCs w:val="21"/>
        </w:rPr>
      </w:pPr>
      <w:r w:rsidRPr="00490CFB">
        <w:rPr>
          <w:rFonts w:ascii="宋体" w:hAnsi="宋体"/>
          <w:sz w:val="21"/>
          <w:szCs w:val="21"/>
        </w:rPr>
        <w:t xml:space="preserve">3.3 </w:t>
      </w:r>
      <w:r w:rsidRPr="00490CFB">
        <w:rPr>
          <w:rFonts w:ascii="宋体" w:hAnsi="宋体" w:hint="eastAsia"/>
          <w:sz w:val="21"/>
          <w:szCs w:val="21"/>
        </w:rPr>
        <w:t>特殊形状活动甲板的变形控制</w:t>
      </w:r>
    </w:p>
    <w:p w:rsidR="00112925" w:rsidRDefault="00112925" w:rsidP="00C348BF">
      <w:pPr>
        <w:spacing w:line="360" w:lineRule="auto"/>
        <w:ind w:firstLineChars="200" w:firstLine="31680"/>
        <w:rPr>
          <w:rFonts w:ascii="宋体"/>
          <w:szCs w:val="21"/>
        </w:rPr>
      </w:pPr>
      <w:r>
        <w:rPr>
          <w:rFonts w:ascii="宋体" w:hAnsi="宋体" w:hint="eastAsia"/>
          <w:szCs w:val="21"/>
        </w:rPr>
        <w:t>上面我们介绍的甲板净高控制方法都是普遍意义上的，针对大多数活动甲板都是切实有效的，但也不能排除一些特例的情况，尤其是一些根据周围结构形式的需要，而制作成特殊形状的活动甲板。</w:t>
      </w:r>
    </w:p>
    <w:p w:rsidR="00112925" w:rsidRPr="00490CFB" w:rsidRDefault="00112925" w:rsidP="007D296A">
      <w:pPr>
        <w:spacing w:line="360" w:lineRule="auto"/>
        <w:rPr>
          <w:rFonts w:ascii="宋体"/>
          <w:b/>
          <w:szCs w:val="21"/>
        </w:rPr>
      </w:pPr>
      <w:r w:rsidRPr="00490CFB">
        <w:rPr>
          <w:rFonts w:ascii="宋体" w:hAnsi="宋体"/>
          <w:b/>
          <w:szCs w:val="21"/>
        </w:rPr>
        <w:t xml:space="preserve">3.3.1 </w:t>
      </w:r>
      <w:r w:rsidRPr="00490CFB">
        <w:rPr>
          <w:rFonts w:ascii="宋体" w:hAnsi="宋体" w:hint="eastAsia"/>
          <w:b/>
          <w:szCs w:val="21"/>
        </w:rPr>
        <w:t>活动坡道旁</w:t>
      </w:r>
      <w:r w:rsidRPr="00490CFB">
        <w:rPr>
          <w:rFonts w:ascii="宋体" w:hAnsi="宋体"/>
          <w:b/>
          <w:szCs w:val="21"/>
        </w:rPr>
        <w:t>L</w:t>
      </w:r>
      <w:r w:rsidRPr="00490CFB">
        <w:rPr>
          <w:rFonts w:ascii="宋体" w:hAnsi="宋体" w:hint="eastAsia"/>
          <w:b/>
          <w:szCs w:val="21"/>
        </w:rPr>
        <w:t>型活动甲板（有悬挂臂）</w:t>
      </w:r>
    </w:p>
    <w:p w:rsidR="00112925" w:rsidRDefault="00112925" w:rsidP="00C348BF">
      <w:pPr>
        <w:spacing w:line="360" w:lineRule="auto"/>
        <w:ind w:firstLineChars="200" w:firstLine="31680"/>
        <w:jc w:val="left"/>
        <w:rPr>
          <w:rFonts w:ascii="宋体"/>
          <w:szCs w:val="21"/>
        </w:rPr>
      </w:pPr>
      <w:r>
        <w:rPr>
          <w:rFonts w:ascii="宋体" w:hAnsi="宋体" w:hint="eastAsia"/>
          <w:szCs w:val="21"/>
        </w:rPr>
        <w:t>此类活动甲板的特点是活动甲板毗邻镶嵌一块活动坡道，且坡道长度与活动甲板长度不同，导致活动甲板要做成“</w:t>
      </w:r>
      <w:r>
        <w:rPr>
          <w:rFonts w:ascii="宋体" w:hAnsi="宋体"/>
          <w:szCs w:val="21"/>
        </w:rPr>
        <w:t>L</w:t>
      </w:r>
      <w:r>
        <w:rPr>
          <w:rFonts w:ascii="宋体" w:hAnsi="宋体" w:hint="eastAsia"/>
          <w:szCs w:val="21"/>
        </w:rPr>
        <w:t>”型，如图</w:t>
      </w:r>
      <w:r>
        <w:rPr>
          <w:rFonts w:ascii="宋体" w:hAnsi="宋体"/>
          <w:szCs w:val="21"/>
        </w:rPr>
        <w:t>8</w:t>
      </w:r>
      <w:r>
        <w:rPr>
          <w:rFonts w:ascii="宋体" w:hAnsi="宋体" w:hint="eastAsia"/>
          <w:szCs w:val="21"/>
        </w:rPr>
        <w:t>中的活动甲板</w:t>
      </w:r>
      <w:r>
        <w:rPr>
          <w:rFonts w:ascii="宋体" w:hAnsi="宋体"/>
          <w:szCs w:val="21"/>
        </w:rPr>
        <w:t>4D-102C</w:t>
      </w:r>
      <w:r>
        <w:rPr>
          <w:rFonts w:ascii="宋体" w:hAnsi="宋体" w:hint="eastAsia"/>
          <w:szCs w:val="21"/>
        </w:rPr>
        <w:t>。</w:t>
      </w:r>
    </w:p>
    <w:p w:rsidR="00112925" w:rsidRDefault="00112925" w:rsidP="00C348BF">
      <w:pPr>
        <w:spacing w:line="360" w:lineRule="auto"/>
        <w:ind w:firstLineChars="200" w:firstLine="31680"/>
        <w:jc w:val="center"/>
        <w:rPr>
          <w:rFonts w:ascii="宋体"/>
          <w:szCs w:val="21"/>
        </w:rPr>
      </w:pPr>
      <w:r w:rsidRPr="00072469">
        <w:rPr>
          <w:rFonts w:ascii="宋体"/>
          <w:noProof/>
          <w:szCs w:val="21"/>
        </w:rPr>
        <w:pict>
          <v:shape id="图片 33" o:spid="_x0000_i1034" type="#_x0000_t75" style="width:223.5pt;height:163.5pt;visibility:visible">
            <v:imagedata r:id="rId19" o:title=""/>
          </v:shape>
        </w:pict>
      </w:r>
    </w:p>
    <w:p w:rsidR="00112925" w:rsidRPr="00492EFA" w:rsidRDefault="00112925" w:rsidP="00C348BF">
      <w:pPr>
        <w:spacing w:line="360" w:lineRule="auto"/>
        <w:ind w:firstLineChars="200" w:firstLine="31680"/>
        <w:jc w:val="center"/>
        <w:rPr>
          <w:rFonts w:ascii="宋体"/>
          <w:szCs w:val="18"/>
        </w:rPr>
      </w:pPr>
      <w:r w:rsidRPr="00492EFA">
        <w:rPr>
          <w:rFonts w:ascii="宋体" w:hAnsi="宋体" w:hint="eastAsia"/>
          <w:szCs w:val="18"/>
        </w:rPr>
        <w:t>图</w:t>
      </w:r>
      <w:r w:rsidRPr="00492EFA">
        <w:rPr>
          <w:rFonts w:ascii="宋体" w:hAnsi="宋体"/>
          <w:szCs w:val="18"/>
        </w:rPr>
        <w:t>8 L</w:t>
      </w:r>
      <w:r w:rsidRPr="00492EFA">
        <w:rPr>
          <w:rFonts w:ascii="宋体" w:hAnsi="宋体" w:hint="eastAsia"/>
          <w:szCs w:val="18"/>
        </w:rPr>
        <w:t>形活动甲板示意图</w:t>
      </w:r>
    </w:p>
    <w:p w:rsidR="00112925" w:rsidRDefault="00112925" w:rsidP="00C348BF">
      <w:pPr>
        <w:spacing w:line="360" w:lineRule="auto"/>
        <w:ind w:firstLineChars="200" w:firstLine="31680"/>
        <w:rPr>
          <w:rFonts w:ascii="宋体"/>
          <w:szCs w:val="21"/>
        </w:rPr>
      </w:pPr>
    </w:p>
    <w:p w:rsidR="00112925" w:rsidRDefault="00112925" w:rsidP="00C348BF">
      <w:pPr>
        <w:spacing w:line="360" w:lineRule="auto"/>
        <w:ind w:firstLineChars="200" w:firstLine="31680"/>
        <w:rPr>
          <w:rFonts w:ascii="宋体"/>
          <w:szCs w:val="21"/>
        </w:rPr>
      </w:pPr>
      <w:r>
        <w:rPr>
          <w:rFonts w:ascii="宋体" w:hAnsi="宋体" w:hint="eastAsia"/>
          <w:szCs w:val="21"/>
        </w:rPr>
        <w:t>如上图所示，活动甲板的</w:t>
      </w:r>
      <w:r>
        <w:rPr>
          <w:rFonts w:ascii="宋体" w:hAnsi="宋体"/>
          <w:szCs w:val="21"/>
        </w:rPr>
        <w:t>3</w:t>
      </w:r>
      <w:r>
        <w:rPr>
          <w:rFonts w:ascii="宋体" w:hAnsi="宋体" w:hint="eastAsia"/>
          <w:szCs w:val="21"/>
        </w:rPr>
        <w:t>个角点无支柱，靠悬挂臂作为受力支撑构件，存储钩作为收藏位置的限位装置如下图</w:t>
      </w:r>
      <w:r>
        <w:rPr>
          <w:rFonts w:ascii="宋体" w:hAnsi="宋体"/>
          <w:szCs w:val="21"/>
        </w:rPr>
        <w:t>9</w:t>
      </w:r>
      <w:r>
        <w:rPr>
          <w:rFonts w:ascii="宋体" w:hAnsi="宋体" w:hint="eastAsia"/>
          <w:szCs w:val="21"/>
        </w:rPr>
        <w:t>所示。</w:t>
      </w:r>
    </w:p>
    <w:p w:rsidR="00112925" w:rsidRDefault="00112925" w:rsidP="00C348BF">
      <w:pPr>
        <w:spacing w:line="360" w:lineRule="auto"/>
        <w:ind w:firstLineChars="200" w:firstLine="31680"/>
        <w:jc w:val="center"/>
        <w:rPr>
          <w:rFonts w:ascii="宋体"/>
          <w:szCs w:val="21"/>
        </w:rPr>
      </w:pPr>
      <w:r w:rsidRPr="00072469">
        <w:rPr>
          <w:rFonts w:ascii="宋体"/>
          <w:noProof/>
          <w:szCs w:val="21"/>
        </w:rPr>
        <w:pict>
          <v:shape id="图片 32" o:spid="_x0000_i1035" type="#_x0000_t75" style="width:306.75pt;height:135pt;visibility:visible">
            <v:imagedata r:id="rId20" o:title=""/>
          </v:shape>
        </w:pict>
      </w:r>
    </w:p>
    <w:p w:rsidR="00112925" w:rsidRPr="00492EFA" w:rsidRDefault="00112925" w:rsidP="00C348BF">
      <w:pPr>
        <w:spacing w:line="360" w:lineRule="auto"/>
        <w:ind w:firstLineChars="200" w:firstLine="31680"/>
        <w:jc w:val="center"/>
        <w:rPr>
          <w:rFonts w:ascii="宋体"/>
          <w:szCs w:val="18"/>
        </w:rPr>
      </w:pPr>
      <w:r w:rsidRPr="00492EFA">
        <w:rPr>
          <w:rFonts w:ascii="宋体" w:hAnsi="宋体" w:hint="eastAsia"/>
          <w:szCs w:val="18"/>
        </w:rPr>
        <w:t>图</w:t>
      </w:r>
      <w:r w:rsidRPr="00492EFA">
        <w:rPr>
          <w:rFonts w:ascii="宋体" w:hAnsi="宋体"/>
          <w:szCs w:val="18"/>
        </w:rPr>
        <w:t xml:space="preserve">9 </w:t>
      </w:r>
      <w:r w:rsidRPr="00492EFA">
        <w:rPr>
          <w:rFonts w:ascii="宋体" w:hAnsi="宋体" w:hint="eastAsia"/>
          <w:szCs w:val="18"/>
        </w:rPr>
        <w:t>悬挂臂与存储钩示意图</w:t>
      </w:r>
    </w:p>
    <w:p w:rsidR="00112925" w:rsidRDefault="00112925" w:rsidP="00C348BF">
      <w:pPr>
        <w:spacing w:line="360" w:lineRule="auto"/>
        <w:ind w:firstLineChars="200" w:firstLine="31680"/>
        <w:jc w:val="center"/>
        <w:rPr>
          <w:rFonts w:ascii="宋体"/>
          <w:szCs w:val="21"/>
        </w:rPr>
      </w:pPr>
    </w:p>
    <w:p w:rsidR="00112925" w:rsidRDefault="00112925" w:rsidP="00C348BF">
      <w:pPr>
        <w:spacing w:line="360" w:lineRule="auto"/>
        <w:ind w:firstLineChars="200" w:firstLine="31680"/>
        <w:rPr>
          <w:rFonts w:ascii="宋体"/>
          <w:szCs w:val="21"/>
        </w:rPr>
      </w:pPr>
      <w:r>
        <w:rPr>
          <w:rFonts w:ascii="宋体" w:hAnsi="宋体" w:hint="eastAsia"/>
          <w:szCs w:val="21"/>
        </w:rPr>
        <w:t>根据图</w:t>
      </w:r>
      <w:r>
        <w:rPr>
          <w:rFonts w:ascii="宋体" w:hAnsi="宋体"/>
          <w:szCs w:val="21"/>
        </w:rPr>
        <w:t>8</w:t>
      </w:r>
      <w:r>
        <w:rPr>
          <w:rFonts w:ascii="宋体" w:hAnsi="宋体" w:hint="eastAsia"/>
          <w:szCs w:val="21"/>
        </w:rPr>
        <w:t>所示，我们注意到由于存储钩的作用类似于导轨上的支撑块，所以仅在靠左舷艏部设置一个存储钩，以保证四角在存储位置均有支撑。这种布置对于一般的矩形活动甲板尚可，而对于</w:t>
      </w:r>
      <w:r>
        <w:rPr>
          <w:rFonts w:ascii="宋体" w:hAnsi="宋体"/>
          <w:szCs w:val="21"/>
        </w:rPr>
        <w:t>L</w:t>
      </w:r>
      <w:r>
        <w:rPr>
          <w:rFonts w:ascii="宋体" w:hAnsi="宋体" w:hint="eastAsia"/>
          <w:szCs w:val="21"/>
        </w:rPr>
        <w:t>型活动甲板，虽然工作位置时，角点</w:t>
      </w:r>
      <w:r>
        <w:rPr>
          <w:rFonts w:ascii="宋体" w:hAnsi="宋体"/>
          <w:szCs w:val="21"/>
        </w:rPr>
        <w:t>1</w:t>
      </w:r>
      <w:r>
        <w:rPr>
          <w:rFonts w:ascii="宋体" w:hAnsi="宋体" w:hint="eastAsia"/>
          <w:szCs w:val="21"/>
        </w:rPr>
        <w:t>、</w:t>
      </w:r>
      <w:r>
        <w:rPr>
          <w:rFonts w:ascii="宋体" w:hAnsi="宋体"/>
          <w:szCs w:val="21"/>
        </w:rPr>
        <w:t>5</w:t>
      </w:r>
      <w:r>
        <w:rPr>
          <w:rFonts w:ascii="宋体" w:hAnsi="宋体" w:hint="eastAsia"/>
          <w:szCs w:val="21"/>
        </w:rPr>
        <w:t>、</w:t>
      </w:r>
      <w:r>
        <w:rPr>
          <w:rFonts w:ascii="宋体" w:hAnsi="宋体"/>
          <w:szCs w:val="21"/>
        </w:rPr>
        <w:t>6</w:t>
      </w:r>
      <w:r>
        <w:rPr>
          <w:rFonts w:ascii="宋体" w:hAnsi="宋体" w:hint="eastAsia"/>
          <w:szCs w:val="21"/>
        </w:rPr>
        <w:t>有支撑块支撑，在角点</w:t>
      </w:r>
      <w:r>
        <w:rPr>
          <w:rFonts w:ascii="宋体" w:hAnsi="宋体"/>
          <w:szCs w:val="21"/>
        </w:rPr>
        <w:t>2</w:t>
      </w:r>
      <w:r>
        <w:rPr>
          <w:rFonts w:ascii="宋体" w:hAnsi="宋体" w:hint="eastAsia"/>
          <w:szCs w:val="21"/>
        </w:rPr>
        <w:t>、</w:t>
      </w:r>
      <w:r>
        <w:rPr>
          <w:rFonts w:ascii="宋体" w:hAnsi="宋体"/>
          <w:szCs w:val="21"/>
        </w:rPr>
        <w:t>3</w:t>
      </w:r>
      <w:r>
        <w:rPr>
          <w:rFonts w:ascii="宋体" w:hAnsi="宋体" w:hint="eastAsia"/>
          <w:szCs w:val="21"/>
        </w:rPr>
        <w:t>、</w:t>
      </w:r>
      <w:r>
        <w:rPr>
          <w:rFonts w:ascii="宋体" w:hAnsi="宋体"/>
          <w:szCs w:val="21"/>
        </w:rPr>
        <w:t>4</w:t>
      </w:r>
      <w:r>
        <w:rPr>
          <w:rFonts w:ascii="宋体" w:hAnsi="宋体" w:hint="eastAsia"/>
          <w:szCs w:val="21"/>
        </w:rPr>
        <w:t>有悬挂臂支撑，可保证负载状态下的甲板净高；但在储藏位置时，角点</w:t>
      </w:r>
      <w:r>
        <w:rPr>
          <w:rFonts w:ascii="宋体" w:hAnsi="宋体"/>
          <w:szCs w:val="21"/>
        </w:rPr>
        <w:t>1</w:t>
      </w:r>
      <w:r>
        <w:rPr>
          <w:rFonts w:ascii="宋体" w:hAnsi="宋体" w:hint="eastAsia"/>
          <w:szCs w:val="21"/>
        </w:rPr>
        <w:t>、</w:t>
      </w:r>
      <w:r>
        <w:rPr>
          <w:rFonts w:ascii="宋体" w:hAnsi="宋体"/>
          <w:szCs w:val="21"/>
        </w:rPr>
        <w:t>5</w:t>
      </w:r>
      <w:r>
        <w:rPr>
          <w:rFonts w:ascii="宋体" w:hAnsi="宋体" w:hint="eastAsia"/>
          <w:szCs w:val="21"/>
        </w:rPr>
        <w:t>、</w:t>
      </w:r>
      <w:r>
        <w:rPr>
          <w:rFonts w:ascii="宋体" w:hAnsi="宋体"/>
          <w:szCs w:val="21"/>
        </w:rPr>
        <w:t>6</w:t>
      </w:r>
      <w:r>
        <w:rPr>
          <w:rFonts w:ascii="宋体" w:hAnsi="宋体" w:hint="eastAsia"/>
          <w:szCs w:val="21"/>
        </w:rPr>
        <w:t>有支撑块支撑，在角点</w:t>
      </w:r>
      <w:r>
        <w:rPr>
          <w:rFonts w:ascii="宋体" w:hAnsi="宋体"/>
          <w:szCs w:val="21"/>
        </w:rPr>
        <w:t>2</w:t>
      </w:r>
      <w:r>
        <w:rPr>
          <w:rFonts w:ascii="宋体" w:hAnsi="宋体" w:hint="eastAsia"/>
          <w:szCs w:val="21"/>
        </w:rPr>
        <w:t>、</w:t>
      </w:r>
      <w:r>
        <w:rPr>
          <w:rFonts w:ascii="宋体" w:hAnsi="宋体"/>
          <w:szCs w:val="21"/>
        </w:rPr>
        <w:t>3</w:t>
      </w:r>
      <w:r>
        <w:rPr>
          <w:rFonts w:ascii="宋体" w:hAnsi="宋体" w:hint="eastAsia"/>
          <w:szCs w:val="21"/>
        </w:rPr>
        <w:t>处，悬挂臂处于折叠状态，对角点的下垂没有起到支撑保形的作用，仅角点</w:t>
      </w:r>
      <w:r>
        <w:rPr>
          <w:rFonts w:ascii="宋体" w:hAnsi="宋体"/>
          <w:szCs w:val="21"/>
        </w:rPr>
        <w:t>4</w:t>
      </w:r>
      <w:r>
        <w:rPr>
          <w:rFonts w:ascii="宋体" w:hAnsi="宋体" w:hint="eastAsia"/>
          <w:szCs w:val="21"/>
        </w:rPr>
        <w:t>的存储钩可以起到限位的作用。虽然这种工况是储藏位置，不装车，没有负载，但存放时角点</w:t>
      </w:r>
      <w:r>
        <w:rPr>
          <w:rFonts w:ascii="宋体" w:hAnsi="宋体"/>
          <w:szCs w:val="21"/>
        </w:rPr>
        <w:t>2</w:t>
      </w:r>
      <w:r>
        <w:rPr>
          <w:rFonts w:ascii="宋体" w:hAnsi="宋体" w:hint="eastAsia"/>
          <w:szCs w:val="21"/>
        </w:rPr>
        <w:t>、</w:t>
      </w:r>
      <w:r>
        <w:rPr>
          <w:rFonts w:ascii="宋体" w:hAnsi="宋体"/>
          <w:szCs w:val="21"/>
        </w:rPr>
        <w:t>3</w:t>
      </w:r>
      <w:r>
        <w:rPr>
          <w:rFonts w:ascii="宋体" w:hAnsi="宋体" w:hint="eastAsia"/>
          <w:szCs w:val="21"/>
        </w:rPr>
        <w:t>也会被视为悬臂梁的端部，有较大的下垂量。顶升车顶升甲板到储藏位置时，由于反复顶升操作，未支撑的角点变形较大，还需要增加额外的冲程余量，并且要调整顶升车位置，尽量让甲板结构受力均匀。为了避免这类情况的发生，储藏位置角点</w:t>
      </w:r>
      <w:r>
        <w:rPr>
          <w:rFonts w:ascii="宋体" w:hAnsi="宋体"/>
          <w:szCs w:val="21"/>
        </w:rPr>
        <w:t>2</w:t>
      </w:r>
      <w:r>
        <w:rPr>
          <w:rFonts w:ascii="宋体" w:hAnsi="宋体" w:hint="eastAsia"/>
          <w:szCs w:val="21"/>
        </w:rPr>
        <w:t>、</w:t>
      </w:r>
      <w:r>
        <w:rPr>
          <w:rFonts w:ascii="宋体" w:hAnsi="宋体"/>
          <w:szCs w:val="21"/>
        </w:rPr>
        <w:t>3</w:t>
      </w:r>
      <w:r>
        <w:rPr>
          <w:rFonts w:ascii="宋体" w:hAnsi="宋体" w:hint="eastAsia"/>
          <w:szCs w:val="21"/>
        </w:rPr>
        <w:t>也增加储存钩，可以很好的起到保形的作用。</w:t>
      </w:r>
    </w:p>
    <w:p w:rsidR="00112925" w:rsidRPr="00490CFB" w:rsidRDefault="00112925" w:rsidP="00BE75E2">
      <w:pPr>
        <w:spacing w:line="360" w:lineRule="auto"/>
        <w:rPr>
          <w:rFonts w:ascii="宋体"/>
          <w:b/>
          <w:szCs w:val="21"/>
        </w:rPr>
      </w:pPr>
      <w:r w:rsidRPr="00490CFB">
        <w:rPr>
          <w:rFonts w:ascii="宋体" w:hAnsi="宋体"/>
          <w:b/>
          <w:szCs w:val="21"/>
        </w:rPr>
        <w:t xml:space="preserve">3.3.2 </w:t>
      </w:r>
      <w:r w:rsidRPr="00490CFB">
        <w:rPr>
          <w:rFonts w:ascii="宋体" w:hAnsi="宋体" w:hint="eastAsia"/>
          <w:b/>
          <w:szCs w:val="21"/>
        </w:rPr>
        <w:t>梯道间旁</w:t>
      </w:r>
      <w:r w:rsidRPr="00490CFB">
        <w:rPr>
          <w:rFonts w:ascii="宋体" w:hAnsi="宋体"/>
          <w:b/>
          <w:szCs w:val="21"/>
        </w:rPr>
        <w:t>L</w:t>
      </w:r>
      <w:r w:rsidRPr="00490CFB">
        <w:rPr>
          <w:rFonts w:ascii="宋体" w:hAnsi="宋体" w:hint="eastAsia"/>
          <w:b/>
          <w:szCs w:val="21"/>
        </w:rPr>
        <w:t>型活动甲板（无悬挂臂）</w:t>
      </w:r>
    </w:p>
    <w:p w:rsidR="00112925" w:rsidRDefault="00112925" w:rsidP="00C348BF">
      <w:pPr>
        <w:spacing w:line="360" w:lineRule="auto"/>
        <w:ind w:firstLineChars="200" w:firstLine="31680"/>
        <w:rPr>
          <w:rFonts w:ascii="宋体"/>
          <w:szCs w:val="21"/>
        </w:rPr>
      </w:pPr>
      <w:r>
        <w:rPr>
          <w:rFonts w:ascii="宋体" w:hAnsi="宋体" w:hint="eastAsia"/>
          <w:szCs w:val="21"/>
        </w:rPr>
        <w:t>此类活动甲板的特点是活动甲板毗邻舷侧梯道间，导致活动甲板要做成“</w:t>
      </w:r>
      <w:r>
        <w:rPr>
          <w:rFonts w:ascii="宋体" w:hAnsi="宋体"/>
          <w:szCs w:val="21"/>
        </w:rPr>
        <w:t>L</w:t>
      </w:r>
      <w:r>
        <w:rPr>
          <w:rFonts w:ascii="宋体" w:hAnsi="宋体" w:hint="eastAsia"/>
          <w:szCs w:val="21"/>
        </w:rPr>
        <w:t>”型，如图</w:t>
      </w:r>
      <w:r>
        <w:rPr>
          <w:rFonts w:ascii="宋体" w:hAnsi="宋体"/>
          <w:szCs w:val="21"/>
        </w:rPr>
        <w:t>10</w:t>
      </w:r>
      <w:r>
        <w:rPr>
          <w:rFonts w:ascii="宋体" w:hAnsi="宋体" w:hint="eastAsia"/>
          <w:szCs w:val="21"/>
        </w:rPr>
        <w:t>中的活动甲板</w:t>
      </w:r>
      <w:r>
        <w:rPr>
          <w:rFonts w:ascii="宋体" w:hAnsi="宋体"/>
          <w:szCs w:val="21"/>
        </w:rPr>
        <w:t>9D-126P</w:t>
      </w:r>
      <w:r>
        <w:rPr>
          <w:rFonts w:ascii="宋体" w:hAnsi="宋体" w:hint="eastAsia"/>
          <w:szCs w:val="21"/>
        </w:rPr>
        <w:t>。</w:t>
      </w:r>
    </w:p>
    <w:p w:rsidR="00112925" w:rsidRDefault="00112925" w:rsidP="00C348BF">
      <w:pPr>
        <w:spacing w:line="360" w:lineRule="auto"/>
        <w:ind w:firstLineChars="200" w:firstLine="31680"/>
        <w:jc w:val="center"/>
        <w:rPr>
          <w:rFonts w:ascii="宋体"/>
          <w:szCs w:val="21"/>
        </w:rPr>
      </w:pPr>
      <w:r w:rsidRPr="00072469">
        <w:rPr>
          <w:rFonts w:ascii="宋体"/>
          <w:noProof/>
          <w:szCs w:val="21"/>
        </w:rPr>
        <w:pict>
          <v:shape id="图片 1" o:spid="_x0000_i1036" type="#_x0000_t75" style="width:198.75pt;height:182.25pt;visibility:visible">
            <v:imagedata r:id="rId21" o:title=""/>
          </v:shape>
        </w:pict>
      </w:r>
    </w:p>
    <w:p w:rsidR="00112925" w:rsidRPr="00492EFA" w:rsidRDefault="00112925" w:rsidP="00AD3DED">
      <w:pPr>
        <w:spacing w:line="360" w:lineRule="auto"/>
        <w:ind w:firstLineChars="200" w:firstLine="31680"/>
        <w:jc w:val="center"/>
        <w:rPr>
          <w:rFonts w:ascii="宋体"/>
          <w:szCs w:val="18"/>
        </w:rPr>
      </w:pPr>
      <w:r w:rsidRPr="00492EFA">
        <w:rPr>
          <w:rFonts w:ascii="宋体" w:hAnsi="宋体" w:hint="eastAsia"/>
          <w:szCs w:val="18"/>
        </w:rPr>
        <w:t>图</w:t>
      </w:r>
      <w:r w:rsidRPr="00492EFA">
        <w:rPr>
          <w:rFonts w:ascii="宋体" w:hAnsi="宋体"/>
          <w:szCs w:val="18"/>
        </w:rPr>
        <w:t xml:space="preserve">10  </w:t>
      </w:r>
      <w:r w:rsidRPr="00492EFA">
        <w:rPr>
          <w:rFonts w:ascii="宋体" w:hAnsi="宋体" w:hint="eastAsia"/>
          <w:szCs w:val="18"/>
        </w:rPr>
        <w:t>活动甲板</w:t>
      </w:r>
      <w:r w:rsidRPr="00492EFA">
        <w:rPr>
          <w:rFonts w:ascii="宋体" w:hAnsi="宋体"/>
          <w:szCs w:val="18"/>
        </w:rPr>
        <w:t>9D-126P</w:t>
      </w:r>
      <w:r w:rsidRPr="00492EFA">
        <w:rPr>
          <w:rFonts w:ascii="宋体" w:hAnsi="宋体" w:hint="eastAsia"/>
          <w:szCs w:val="18"/>
        </w:rPr>
        <w:t>布置图</w:t>
      </w:r>
    </w:p>
    <w:bookmarkEnd w:id="3"/>
    <w:p w:rsidR="00112925" w:rsidRDefault="00112925" w:rsidP="00AD0CCF">
      <w:pPr>
        <w:spacing w:line="360" w:lineRule="auto"/>
        <w:jc w:val="left"/>
        <w:rPr>
          <w:rFonts w:ascii="宋体"/>
          <w:szCs w:val="21"/>
        </w:rPr>
      </w:pPr>
      <w:r w:rsidRPr="00AD0CCF">
        <w:rPr>
          <w:rFonts w:ascii="宋体" w:hAnsi="宋体" w:hint="eastAsia"/>
          <w:szCs w:val="21"/>
        </w:rPr>
        <w:t>上图中</w:t>
      </w:r>
      <w:r>
        <w:rPr>
          <w:rFonts w:ascii="宋体" w:hAnsi="宋体"/>
          <w:szCs w:val="21"/>
        </w:rPr>
        <w:t>1</w:t>
      </w:r>
      <w:r>
        <w:rPr>
          <w:rFonts w:ascii="宋体" w:hAnsi="宋体" w:hint="eastAsia"/>
          <w:szCs w:val="21"/>
        </w:rPr>
        <w:t>、</w:t>
      </w:r>
      <w:r>
        <w:rPr>
          <w:rFonts w:ascii="宋体" w:hAnsi="宋体"/>
          <w:szCs w:val="21"/>
        </w:rPr>
        <w:t>2</w:t>
      </w:r>
      <w:r>
        <w:rPr>
          <w:rFonts w:ascii="宋体" w:hAnsi="宋体" w:hint="eastAsia"/>
          <w:szCs w:val="21"/>
        </w:rPr>
        <w:t>、</w:t>
      </w:r>
      <w:r>
        <w:rPr>
          <w:rFonts w:ascii="宋体" w:hAnsi="宋体"/>
          <w:szCs w:val="21"/>
        </w:rPr>
        <w:t>4</w:t>
      </w:r>
      <w:r>
        <w:rPr>
          <w:rFonts w:ascii="宋体" w:hAnsi="宋体" w:hint="eastAsia"/>
          <w:szCs w:val="21"/>
        </w:rPr>
        <w:t>、</w:t>
      </w:r>
      <w:r>
        <w:rPr>
          <w:rFonts w:ascii="宋体" w:hAnsi="宋体"/>
          <w:szCs w:val="21"/>
        </w:rPr>
        <w:t>5</w:t>
      </w:r>
      <w:r>
        <w:rPr>
          <w:rFonts w:ascii="宋体" w:hAnsi="宋体" w:hint="eastAsia"/>
          <w:szCs w:val="21"/>
        </w:rPr>
        <w:t>角点在收藏位置均有支撑块，由于此处为梯道间处所，角点</w:t>
      </w:r>
      <w:r>
        <w:rPr>
          <w:rFonts w:ascii="宋体" w:hAnsi="宋体"/>
          <w:szCs w:val="21"/>
        </w:rPr>
        <w:t>3</w:t>
      </w:r>
      <w:r>
        <w:rPr>
          <w:rFonts w:ascii="宋体" w:hAnsi="宋体" w:hint="eastAsia"/>
          <w:szCs w:val="21"/>
        </w:rPr>
        <w:t>收藏位置未布置支撑装置（见图</w:t>
      </w:r>
      <w:r>
        <w:rPr>
          <w:rFonts w:ascii="宋体" w:hAnsi="宋体"/>
          <w:szCs w:val="21"/>
        </w:rPr>
        <w:t>11</w:t>
      </w:r>
      <w:r>
        <w:rPr>
          <w:rFonts w:ascii="宋体" w:hAnsi="宋体" w:hint="eastAsia"/>
          <w:szCs w:val="21"/>
        </w:rPr>
        <w:t>），支柱高度与梯道间同高，以便不影响梯道间顶部的装车空间，这样，梯道间顶部和活动甲板在同一高度上可以额外增加</w:t>
      </w:r>
      <w:r>
        <w:rPr>
          <w:rFonts w:ascii="宋体" w:hAnsi="宋体"/>
          <w:szCs w:val="21"/>
        </w:rPr>
        <w:t>9.8</w:t>
      </w:r>
      <w:r>
        <w:rPr>
          <w:rFonts w:ascii="宋体" w:hAnsi="宋体" w:hint="eastAsia"/>
          <w:szCs w:val="21"/>
        </w:rPr>
        <w:t>平米的装车面积，无论是悬挂臂还是支柱设置在此处都会妨碍装车布置，因此需要考虑一种新的解决方案来即能满足活动甲板保形，又可以不影响装车空间和净高度。</w:t>
      </w:r>
    </w:p>
    <w:p w:rsidR="00112925" w:rsidRDefault="00112925" w:rsidP="00C348BF">
      <w:pPr>
        <w:spacing w:line="360" w:lineRule="auto"/>
        <w:ind w:firstLineChars="800" w:firstLine="31680"/>
        <w:jc w:val="left"/>
        <w:rPr>
          <w:rFonts w:ascii="宋体"/>
          <w:szCs w:val="21"/>
        </w:rPr>
      </w:pPr>
      <w:r w:rsidRPr="00072469">
        <w:rPr>
          <w:rFonts w:ascii="宋体"/>
          <w:noProof/>
          <w:szCs w:val="21"/>
        </w:rPr>
        <w:pict>
          <v:shape id="图片 2" o:spid="_x0000_i1037" type="#_x0000_t75" style="width:135pt;height:258pt;visibility:visible">
            <v:imagedata r:id="rId22" o:title=""/>
          </v:shape>
        </w:pict>
      </w:r>
      <w:r>
        <w:rPr>
          <w:rFonts w:ascii="宋体" w:hAnsi="宋体"/>
          <w:noProof/>
          <w:szCs w:val="21"/>
        </w:rPr>
        <w:t xml:space="preserve">     </w:t>
      </w:r>
      <w:r w:rsidRPr="00072469">
        <w:rPr>
          <w:rFonts w:ascii="宋体"/>
          <w:noProof/>
          <w:szCs w:val="21"/>
        </w:rPr>
        <w:pict>
          <v:shape id="图片 3" o:spid="_x0000_i1038" type="#_x0000_t75" style="width:145.5pt;height:246pt;visibility:visible">
            <v:imagedata r:id="rId23" o:title=""/>
          </v:shape>
        </w:pict>
      </w:r>
    </w:p>
    <w:p w:rsidR="00112925" w:rsidRPr="00492EFA" w:rsidRDefault="00112925" w:rsidP="00C348BF">
      <w:pPr>
        <w:spacing w:line="360" w:lineRule="auto"/>
        <w:ind w:firstLineChars="800" w:firstLine="31680"/>
        <w:jc w:val="left"/>
        <w:rPr>
          <w:rFonts w:ascii="宋体"/>
          <w:szCs w:val="21"/>
        </w:rPr>
      </w:pPr>
      <w:r w:rsidRPr="00492EFA">
        <w:rPr>
          <w:rFonts w:ascii="宋体" w:hAnsi="宋体" w:hint="eastAsia"/>
          <w:szCs w:val="18"/>
        </w:rPr>
        <w:t>图</w:t>
      </w:r>
      <w:r w:rsidRPr="00492EFA">
        <w:rPr>
          <w:rFonts w:ascii="宋体" w:hAnsi="宋体"/>
          <w:szCs w:val="18"/>
        </w:rPr>
        <w:t xml:space="preserve">11  </w:t>
      </w:r>
      <w:r w:rsidRPr="00492EFA">
        <w:rPr>
          <w:rFonts w:ascii="宋体" w:hAnsi="宋体" w:hint="eastAsia"/>
          <w:szCs w:val="18"/>
        </w:rPr>
        <w:t>活动甲板</w:t>
      </w:r>
      <w:r w:rsidRPr="00492EFA">
        <w:rPr>
          <w:rFonts w:ascii="宋体" w:hAnsi="宋体"/>
          <w:szCs w:val="18"/>
        </w:rPr>
        <w:t>9D-126P</w:t>
      </w:r>
      <w:r w:rsidRPr="00492EFA">
        <w:rPr>
          <w:rFonts w:ascii="宋体" w:hAnsi="宋体" w:hint="eastAsia"/>
          <w:szCs w:val="18"/>
        </w:rPr>
        <w:t>布置图</w:t>
      </w:r>
      <w:r w:rsidRPr="00492EFA">
        <w:rPr>
          <w:rFonts w:ascii="宋体" w:hAnsi="宋体"/>
          <w:szCs w:val="18"/>
        </w:rPr>
        <w:t xml:space="preserve">              </w:t>
      </w:r>
      <w:r w:rsidRPr="00492EFA">
        <w:rPr>
          <w:rFonts w:ascii="宋体" w:hAnsi="宋体" w:hint="eastAsia"/>
          <w:szCs w:val="18"/>
        </w:rPr>
        <w:t>图</w:t>
      </w:r>
      <w:r w:rsidRPr="00492EFA">
        <w:rPr>
          <w:rFonts w:ascii="宋体" w:hAnsi="宋体"/>
          <w:szCs w:val="18"/>
        </w:rPr>
        <w:t xml:space="preserve">12  </w:t>
      </w:r>
      <w:r w:rsidRPr="00492EFA">
        <w:rPr>
          <w:rFonts w:ascii="宋体" w:hAnsi="宋体" w:hint="eastAsia"/>
          <w:szCs w:val="18"/>
        </w:rPr>
        <w:t>活动支撑示意图</w:t>
      </w:r>
    </w:p>
    <w:p w:rsidR="00112925" w:rsidRPr="00AD0CCF" w:rsidRDefault="00112925" w:rsidP="00D35213">
      <w:pPr>
        <w:spacing w:line="360" w:lineRule="auto"/>
        <w:jc w:val="left"/>
        <w:rPr>
          <w:rFonts w:ascii="宋体"/>
          <w:szCs w:val="21"/>
        </w:rPr>
      </w:pPr>
      <w:r>
        <w:rPr>
          <w:rFonts w:ascii="宋体" w:hAnsi="宋体" w:hint="eastAsia"/>
          <w:szCs w:val="21"/>
        </w:rPr>
        <w:t>如上图</w:t>
      </w:r>
      <w:r>
        <w:rPr>
          <w:rFonts w:ascii="宋体" w:hAnsi="宋体"/>
          <w:szCs w:val="21"/>
        </w:rPr>
        <w:t>12</w:t>
      </w:r>
      <w:r>
        <w:rPr>
          <w:rFonts w:ascii="宋体" w:hAnsi="宋体" w:hint="eastAsia"/>
          <w:szCs w:val="21"/>
        </w:rPr>
        <w:t>可见，</w:t>
      </w:r>
      <w:r>
        <w:rPr>
          <w:rFonts w:ascii="宋体" w:hAnsi="宋体"/>
          <w:szCs w:val="21"/>
        </w:rPr>
        <w:t>10</w:t>
      </w:r>
      <w:r>
        <w:rPr>
          <w:rFonts w:ascii="宋体" w:hAnsi="宋体" w:hint="eastAsia"/>
          <w:szCs w:val="21"/>
        </w:rPr>
        <w:t>甲板下设置一块活动的支撑板，靠尼龙绳控制。当活动甲板需要收到存储位置是，松尼龙绳让支撑板落下，作为限位支撑使用；当活动甲板处于工作位置时，拉动尼龙绳，活动支撑收入到</w:t>
      </w:r>
      <w:r>
        <w:rPr>
          <w:rFonts w:ascii="宋体" w:hAnsi="宋体"/>
          <w:szCs w:val="21"/>
        </w:rPr>
        <w:t>T</w:t>
      </w:r>
      <w:r>
        <w:rPr>
          <w:rFonts w:ascii="宋体" w:hAnsi="宋体" w:hint="eastAsia"/>
          <w:szCs w:val="21"/>
        </w:rPr>
        <w:t>型材以内，确保装车时的净高度。</w:t>
      </w:r>
    </w:p>
    <w:p w:rsidR="00112925" w:rsidRPr="00565CF4" w:rsidRDefault="00112925" w:rsidP="00F36C01">
      <w:pPr>
        <w:spacing w:line="360" w:lineRule="auto"/>
        <w:rPr>
          <w:rFonts w:ascii="宋体"/>
          <w:b/>
          <w:szCs w:val="21"/>
          <w:highlight w:val="yellow"/>
          <w:vertAlign w:val="superscript"/>
        </w:rPr>
      </w:pPr>
    </w:p>
    <w:p w:rsidR="00112925" w:rsidRPr="00490CFB" w:rsidRDefault="00112925" w:rsidP="002176EC">
      <w:pPr>
        <w:pStyle w:val="Heading1"/>
        <w:spacing w:before="120" w:after="120" w:line="360" w:lineRule="auto"/>
        <w:rPr>
          <w:rFonts w:ascii="宋体"/>
          <w:sz w:val="21"/>
          <w:szCs w:val="21"/>
        </w:rPr>
      </w:pPr>
      <w:bookmarkStart w:id="4" w:name="_Toc390419412"/>
      <w:r w:rsidRPr="00490CFB">
        <w:rPr>
          <w:rFonts w:ascii="宋体" w:hAnsi="宋体"/>
          <w:sz w:val="21"/>
          <w:szCs w:val="21"/>
        </w:rPr>
        <w:t>4</w:t>
      </w:r>
      <w:bookmarkEnd w:id="4"/>
      <w:r w:rsidRPr="00490CFB">
        <w:rPr>
          <w:rFonts w:ascii="宋体" w:hAnsi="宋体" w:hint="eastAsia"/>
          <w:sz w:val="21"/>
          <w:szCs w:val="21"/>
        </w:rPr>
        <w:t>现场应用及效果</w:t>
      </w:r>
    </w:p>
    <w:p w:rsidR="00112925" w:rsidRPr="00C20E06" w:rsidRDefault="00112925" w:rsidP="00F36C01">
      <w:pPr>
        <w:spacing w:line="360" w:lineRule="auto"/>
        <w:rPr>
          <w:rFonts w:ascii="宋体"/>
          <w:szCs w:val="21"/>
        </w:rPr>
      </w:pPr>
      <w:r w:rsidRPr="00C20E06">
        <w:rPr>
          <w:rFonts w:ascii="宋体" w:hAnsi="宋体"/>
          <w:szCs w:val="21"/>
        </w:rPr>
        <w:t xml:space="preserve">    </w:t>
      </w:r>
      <w:r w:rsidRPr="00C20E06">
        <w:rPr>
          <w:rFonts w:ascii="宋体" w:hAnsi="宋体" w:hint="eastAsia"/>
          <w:szCs w:val="21"/>
        </w:rPr>
        <w:t>上述有限元计算的净高值已经在现场测量中得到印证，净高余量亦控制在公差范围之内；内嵌式活动支撑块</w:t>
      </w:r>
      <w:r>
        <w:rPr>
          <w:rFonts w:ascii="宋体" w:hAnsi="宋体" w:hint="eastAsia"/>
          <w:szCs w:val="21"/>
        </w:rPr>
        <w:t>在现场得以</w:t>
      </w:r>
      <w:r w:rsidRPr="00C20E06">
        <w:rPr>
          <w:rFonts w:ascii="宋体" w:hAnsi="宋体" w:hint="eastAsia"/>
          <w:szCs w:val="21"/>
        </w:rPr>
        <w:t>广泛</w:t>
      </w:r>
      <w:r>
        <w:rPr>
          <w:rFonts w:ascii="宋体" w:hAnsi="宋体" w:hint="eastAsia"/>
          <w:szCs w:val="21"/>
        </w:rPr>
        <w:t>的</w:t>
      </w:r>
      <w:r w:rsidRPr="00C20E06">
        <w:rPr>
          <w:rFonts w:ascii="宋体" w:hAnsi="宋体" w:hint="eastAsia"/>
          <w:szCs w:val="21"/>
        </w:rPr>
        <w:t>应用</w:t>
      </w:r>
      <w:r>
        <w:rPr>
          <w:rFonts w:ascii="宋体"/>
          <w:szCs w:val="21"/>
        </w:rPr>
        <w:t>,</w:t>
      </w:r>
      <w:r>
        <w:rPr>
          <w:rFonts w:ascii="宋体" w:hAnsi="宋体" w:hint="eastAsia"/>
          <w:szCs w:val="21"/>
        </w:rPr>
        <w:t>并获得好评；新型展臂式顶升车的研发已经进入了试验阶段，在本项目中试验过程中，表现良好，已经到达了预期的效果，相信很快就会在实船中得以应用，这对有效的利用甲板净高和控制空船重量都有着重要意义，预计可以减少</w:t>
      </w:r>
      <w:r>
        <w:rPr>
          <w:rFonts w:ascii="宋体" w:hAnsi="宋体"/>
          <w:szCs w:val="21"/>
        </w:rPr>
        <w:t>200mm</w:t>
      </w:r>
      <w:r>
        <w:rPr>
          <w:rFonts w:ascii="宋体" w:hAnsi="宋体" w:hint="eastAsia"/>
          <w:szCs w:val="21"/>
        </w:rPr>
        <w:t>的净高余量，最少可以降低</w:t>
      </w:r>
      <w:r>
        <w:rPr>
          <w:rFonts w:ascii="宋体" w:hAnsi="宋体"/>
          <w:szCs w:val="21"/>
        </w:rPr>
        <w:t>12.25</w:t>
      </w:r>
      <w:r>
        <w:rPr>
          <w:rFonts w:ascii="宋体" w:hAnsi="宋体" w:hint="eastAsia"/>
          <w:szCs w:val="21"/>
        </w:rPr>
        <w:t>吨的空船重量；几种特殊形状的活动甲板所采用的特殊手段控制变形保证净高在实船应用中达到了预期的效果，为今后解决问题提供了一个指导性的方式方法。</w:t>
      </w:r>
    </w:p>
    <w:p w:rsidR="00112925" w:rsidRPr="00490CFB" w:rsidRDefault="00112925" w:rsidP="002176EC">
      <w:pPr>
        <w:pStyle w:val="Heading1"/>
        <w:spacing w:before="120" w:after="120" w:line="360" w:lineRule="auto"/>
        <w:rPr>
          <w:rFonts w:ascii="宋体"/>
          <w:sz w:val="21"/>
          <w:szCs w:val="21"/>
        </w:rPr>
      </w:pPr>
      <w:r w:rsidRPr="00490CFB">
        <w:rPr>
          <w:rFonts w:ascii="宋体" w:hAnsi="宋体"/>
          <w:sz w:val="21"/>
          <w:szCs w:val="21"/>
        </w:rPr>
        <w:t xml:space="preserve">5 </w:t>
      </w:r>
      <w:r w:rsidRPr="00490CFB">
        <w:rPr>
          <w:rFonts w:ascii="宋体" w:hAnsi="宋体" w:hint="eastAsia"/>
          <w:sz w:val="21"/>
          <w:szCs w:val="21"/>
        </w:rPr>
        <w:t>结论</w:t>
      </w:r>
    </w:p>
    <w:p w:rsidR="00112925" w:rsidRPr="002D1CBD" w:rsidRDefault="00112925" w:rsidP="00C348BF">
      <w:pPr>
        <w:spacing w:line="360" w:lineRule="auto"/>
        <w:ind w:firstLineChars="202" w:firstLine="31680"/>
        <w:rPr>
          <w:rFonts w:ascii="宋体"/>
          <w:szCs w:val="21"/>
        </w:rPr>
      </w:pPr>
      <w:r w:rsidRPr="002D1CBD">
        <w:rPr>
          <w:rFonts w:ascii="宋体" w:hAnsi="宋体" w:hint="eastAsia"/>
          <w:szCs w:val="21"/>
        </w:rPr>
        <w:t>本文通过对甲板面有限元计算结果的分析，结合活动甲板净高余量的要求，对活动甲板净高值进行了修正和实船测量，以甲板中垂量最大点作为考核点，模拟活动甲板在最大负载的情况下的净高值，大大降低了测量的人力物力成本。最终确认实际净高满足使用条件并留有一定的净高余量。</w:t>
      </w:r>
    </w:p>
    <w:p w:rsidR="00112925" w:rsidRPr="002D1CBD" w:rsidRDefault="00112925" w:rsidP="00C348BF">
      <w:pPr>
        <w:spacing w:line="360" w:lineRule="auto"/>
        <w:ind w:firstLineChars="202" w:firstLine="31680"/>
        <w:rPr>
          <w:rFonts w:ascii="宋体"/>
          <w:szCs w:val="21"/>
        </w:rPr>
      </w:pPr>
      <w:r w:rsidRPr="002D1CBD">
        <w:rPr>
          <w:rFonts w:ascii="宋体" w:hAnsi="宋体" w:hint="eastAsia"/>
          <w:szCs w:val="21"/>
        </w:rPr>
        <w:t>对影响净高的两个主要因素“冲程余量”和“甲板变形”进行了进一步的分析，切实有效的指出了解决问题了一系列方法，如支撑块的外置</w:t>
      </w:r>
      <w:r w:rsidRPr="002D1CBD">
        <w:rPr>
          <w:rFonts w:ascii="宋体"/>
          <w:szCs w:val="21"/>
        </w:rPr>
        <w:t>\</w:t>
      </w:r>
      <w:r w:rsidRPr="002D1CBD">
        <w:rPr>
          <w:rFonts w:ascii="宋体" w:hAnsi="宋体" w:hint="eastAsia"/>
          <w:szCs w:val="21"/>
        </w:rPr>
        <w:t>内嵌型式，展臂型顶升车的应用，存储钩和活动支撑件的应用等。这些方法都已经在实船中得以使用并取得了很好的效果和显著实用价值，节约了大量的人力、物力还是财力。</w:t>
      </w:r>
    </w:p>
    <w:p w:rsidR="00112925" w:rsidRPr="00565CF4" w:rsidRDefault="00112925" w:rsidP="00C348BF">
      <w:pPr>
        <w:spacing w:line="360" w:lineRule="auto"/>
        <w:ind w:firstLineChars="202" w:firstLine="31680"/>
        <w:rPr>
          <w:rFonts w:ascii="宋体"/>
          <w:sz w:val="18"/>
          <w:szCs w:val="18"/>
          <w:highlight w:val="yellow"/>
        </w:rPr>
      </w:pPr>
    </w:p>
    <w:p w:rsidR="00112925" w:rsidRPr="001C0FA2" w:rsidRDefault="00112925" w:rsidP="00034E00">
      <w:pPr>
        <w:rPr>
          <w:rFonts w:ascii="宋体"/>
          <w:b/>
          <w:sz w:val="18"/>
          <w:szCs w:val="18"/>
        </w:rPr>
      </w:pPr>
      <w:r w:rsidRPr="001C0FA2">
        <w:rPr>
          <w:rFonts w:ascii="宋体" w:hAnsi="宋体" w:hint="eastAsia"/>
          <w:b/>
          <w:sz w:val="18"/>
          <w:szCs w:val="18"/>
        </w:rPr>
        <w:t>参考文献</w:t>
      </w:r>
    </w:p>
    <w:p w:rsidR="00112925" w:rsidRPr="00C13058" w:rsidRDefault="00112925" w:rsidP="00034E00">
      <w:pPr>
        <w:rPr>
          <w:rFonts w:ascii="宋体"/>
          <w:sz w:val="18"/>
          <w:szCs w:val="18"/>
        </w:rPr>
      </w:pPr>
      <w:r w:rsidRPr="001A7AE8">
        <w:rPr>
          <w:rFonts w:ascii="宋体" w:hAnsi="宋体" w:hint="eastAsia"/>
          <w:sz w:val="18"/>
          <w:szCs w:val="18"/>
        </w:rPr>
        <w:t>【</w:t>
      </w:r>
      <w:r>
        <w:rPr>
          <w:rFonts w:ascii="宋体" w:hAnsi="宋体"/>
          <w:sz w:val="18"/>
          <w:szCs w:val="18"/>
        </w:rPr>
        <w:t>1</w:t>
      </w:r>
      <w:r w:rsidRPr="001A7AE8">
        <w:rPr>
          <w:rFonts w:ascii="宋体" w:hAnsi="宋体" w:hint="eastAsia"/>
          <w:sz w:val="18"/>
          <w:szCs w:val="18"/>
        </w:rPr>
        <w:t>】王青春</w:t>
      </w:r>
      <w:r w:rsidRPr="001A7AE8">
        <w:rPr>
          <w:rFonts w:ascii="宋体"/>
          <w:sz w:val="18"/>
          <w:szCs w:val="18"/>
        </w:rPr>
        <w:t>.</w:t>
      </w:r>
      <w:r w:rsidRPr="001A7AE8">
        <w:rPr>
          <w:sz w:val="18"/>
          <w:szCs w:val="18"/>
        </w:rPr>
        <w:t xml:space="preserve"> </w:t>
      </w:r>
      <w:r w:rsidRPr="001A7AE8">
        <w:rPr>
          <w:rFonts w:ascii="宋体" w:hAnsi="宋体" w:hint="eastAsia"/>
          <w:sz w:val="18"/>
          <w:szCs w:val="18"/>
        </w:rPr>
        <w:t>滚装船发展前景及安全性</w:t>
      </w:r>
      <w:r w:rsidRPr="001A7AE8">
        <w:rPr>
          <w:rFonts w:ascii="宋体"/>
          <w:sz w:val="18"/>
          <w:szCs w:val="18"/>
        </w:rPr>
        <w:t>.</w:t>
      </w:r>
      <w:r w:rsidRPr="001A7AE8">
        <w:rPr>
          <w:rFonts w:ascii="宋体" w:hAnsi="宋体" w:hint="eastAsia"/>
          <w:sz w:val="18"/>
          <w:szCs w:val="18"/>
        </w:rPr>
        <w:t>世界海运</w:t>
      </w:r>
      <w:r w:rsidRPr="001A7AE8">
        <w:rPr>
          <w:rFonts w:ascii="宋体" w:hAnsi="宋体"/>
          <w:sz w:val="18"/>
          <w:szCs w:val="18"/>
        </w:rPr>
        <w:t xml:space="preserve"> 2000</w:t>
      </w:r>
      <w:r w:rsidRPr="001A7AE8">
        <w:rPr>
          <w:rFonts w:ascii="宋体" w:hAnsi="宋体" w:hint="eastAsia"/>
          <w:sz w:val="18"/>
          <w:szCs w:val="18"/>
        </w:rPr>
        <w:t>年第</w:t>
      </w:r>
      <w:r w:rsidRPr="001A7AE8">
        <w:rPr>
          <w:rFonts w:ascii="宋体" w:hAnsi="宋体"/>
          <w:sz w:val="18"/>
          <w:szCs w:val="18"/>
        </w:rPr>
        <w:t>4</w:t>
      </w:r>
      <w:r w:rsidRPr="001A7AE8">
        <w:rPr>
          <w:rFonts w:ascii="宋体" w:hAnsi="宋体" w:hint="eastAsia"/>
          <w:sz w:val="18"/>
          <w:szCs w:val="18"/>
        </w:rPr>
        <w:t>月（总第</w:t>
      </w:r>
      <w:r w:rsidRPr="001A7AE8">
        <w:rPr>
          <w:rFonts w:ascii="宋体" w:hAnsi="宋体"/>
          <w:sz w:val="18"/>
          <w:szCs w:val="18"/>
        </w:rPr>
        <w:t>83</w:t>
      </w:r>
      <w:r w:rsidRPr="001A7AE8">
        <w:rPr>
          <w:rFonts w:ascii="宋体" w:hAnsi="宋体" w:hint="eastAsia"/>
          <w:sz w:val="18"/>
          <w:szCs w:val="18"/>
        </w:rPr>
        <w:t>期）</w:t>
      </w:r>
      <w:r w:rsidRPr="001A7AE8">
        <w:rPr>
          <w:rFonts w:ascii="宋体" w:hAnsi="宋体"/>
          <w:sz w:val="18"/>
          <w:szCs w:val="18"/>
        </w:rPr>
        <w:t>.P1</w:t>
      </w:r>
    </w:p>
    <w:p w:rsidR="00112925" w:rsidRPr="005232F4" w:rsidRDefault="00112925" w:rsidP="00034E00">
      <w:pPr>
        <w:rPr>
          <w:rFonts w:ascii="宋体"/>
          <w:sz w:val="18"/>
          <w:szCs w:val="18"/>
        </w:rPr>
      </w:pPr>
      <w:r w:rsidRPr="00B9744F">
        <w:rPr>
          <w:rFonts w:ascii="宋体" w:hAnsi="宋体" w:hint="eastAsia"/>
          <w:sz w:val="18"/>
          <w:szCs w:val="18"/>
        </w:rPr>
        <w:t>【</w:t>
      </w:r>
      <w:r w:rsidRPr="00B9744F">
        <w:rPr>
          <w:rFonts w:ascii="宋体" w:hAnsi="宋体"/>
          <w:sz w:val="18"/>
          <w:szCs w:val="18"/>
        </w:rPr>
        <w:t>2</w:t>
      </w:r>
      <w:r w:rsidRPr="00B9744F">
        <w:rPr>
          <w:rFonts w:ascii="宋体" w:hAnsi="宋体" w:hint="eastAsia"/>
          <w:sz w:val="18"/>
          <w:szCs w:val="18"/>
        </w:rPr>
        <w:t>】</w:t>
      </w:r>
      <w:r>
        <w:rPr>
          <w:rFonts w:ascii="宋体" w:hAnsi="宋体" w:hint="eastAsia"/>
          <w:sz w:val="18"/>
          <w:szCs w:val="18"/>
        </w:rPr>
        <w:t>蒋志岩</w:t>
      </w:r>
      <w:r>
        <w:rPr>
          <w:rFonts w:ascii="宋体" w:hAnsi="宋体"/>
          <w:sz w:val="18"/>
          <w:szCs w:val="18"/>
        </w:rPr>
        <w:t xml:space="preserve">. </w:t>
      </w:r>
      <w:r>
        <w:rPr>
          <w:rFonts w:ascii="宋体" w:hAnsi="宋体" w:hint="eastAsia"/>
          <w:sz w:val="18"/>
          <w:szCs w:val="18"/>
        </w:rPr>
        <w:t>滚装船车辆甲板强度分析</w:t>
      </w:r>
      <w:r>
        <w:rPr>
          <w:rFonts w:ascii="宋体"/>
          <w:sz w:val="18"/>
          <w:szCs w:val="18"/>
        </w:rPr>
        <w:t>.</w:t>
      </w:r>
      <w:r>
        <w:rPr>
          <w:rFonts w:ascii="宋体" w:hAnsi="宋体" w:hint="eastAsia"/>
          <w:sz w:val="18"/>
          <w:szCs w:val="18"/>
        </w:rPr>
        <w:t>船舶</w:t>
      </w:r>
      <w:r>
        <w:rPr>
          <w:rFonts w:ascii="宋体" w:hAnsi="宋体"/>
          <w:sz w:val="18"/>
          <w:szCs w:val="18"/>
        </w:rPr>
        <w:t xml:space="preserve"> 2004</w:t>
      </w:r>
      <w:r>
        <w:rPr>
          <w:rFonts w:ascii="宋体" w:hAnsi="宋体" w:hint="eastAsia"/>
          <w:sz w:val="18"/>
          <w:szCs w:val="18"/>
        </w:rPr>
        <w:t>（</w:t>
      </w:r>
      <w:r>
        <w:rPr>
          <w:rFonts w:ascii="宋体" w:hAnsi="宋体"/>
          <w:sz w:val="18"/>
          <w:szCs w:val="18"/>
        </w:rPr>
        <w:t>2</w:t>
      </w:r>
      <w:r>
        <w:rPr>
          <w:rFonts w:ascii="宋体" w:hAnsi="宋体" w:hint="eastAsia"/>
          <w:sz w:val="18"/>
          <w:szCs w:val="18"/>
        </w:rPr>
        <w:t>）</w:t>
      </w:r>
      <w:r>
        <w:rPr>
          <w:rFonts w:ascii="宋体" w:hAnsi="宋体"/>
          <w:sz w:val="18"/>
          <w:szCs w:val="18"/>
        </w:rPr>
        <w:t>P2</w:t>
      </w:r>
    </w:p>
    <w:p w:rsidR="00112925" w:rsidRDefault="00112925" w:rsidP="00034E00">
      <w:pPr>
        <w:rPr>
          <w:sz w:val="20"/>
          <w:szCs w:val="20"/>
        </w:rPr>
      </w:pPr>
      <w:r w:rsidRPr="001C0FA2">
        <w:rPr>
          <w:rFonts w:ascii="宋体" w:hAnsi="宋体" w:hint="eastAsia"/>
          <w:sz w:val="18"/>
          <w:szCs w:val="18"/>
        </w:rPr>
        <w:t>【</w:t>
      </w:r>
      <w:r>
        <w:rPr>
          <w:rFonts w:ascii="宋体" w:hAnsi="宋体"/>
          <w:sz w:val="18"/>
          <w:szCs w:val="18"/>
        </w:rPr>
        <w:t>3</w:t>
      </w:r>
      <w:r w:rsidRPr="001C0FA2">
        <w:rPr>
          <w:rFonts w:ascii="宋体" w:hAnsi="宋体" w:hint="eastAsia"/>
          <w:sz w:val="18"/>
          <w:szCs w:val="18"/>
        </w:rPr>
        <w:t>】薛国良</w:t>
      </w:r>
      <w:r w:rsidRPr="001C0FA2">
        <w:rPr>
          <w:rFonts w:ascii="宋体"/>
          <w:sz w:val="18"/>
          <w:szCs w:val="18"/>
        </w:rPr>
        <w:t>.</w:t>
      </w:r>
      <w:r w:rsidRPr="001C0FA2">
        <w:rPr>
          <w:rFonts w:ascii="宋体" w:hAnsi="宋体" w:hint="eastAsia"/>
          <w:sz w:val="18"/>
          <w:szCs w:val="18"/>
        </w:rPr>
        <w:t>汽车搬运船顶升式活动甲板的设计与安装调试</w:t>
      </w:r>
      <w:r w:rsidRPr="001C0FA2">
        <w:rPr>
          <w:rFonts w:ascii="宋体"/>
          <w:sz w:val="18"/>
          <w:szCs w:val="18"/>
        </w:rPr>
        <w:t>.</w:t>
      </w:r>
      <w:r w:rsidRPr="001C0FA2">
        <w:rPr>
          <w:rFonts w:ascii="宋体" w:hAnsi="宋体" w:hint="eastAsia"/>
          <w:sz w:val="18"/>
          <w:szCs w:val="18"/>
        </w:rPr>
        <w:t>江苏造船</w:t>
      </w:r>
      <w:r w:rsidRPr="001C0FA2">
        <w:rPr>
          <w:rFonts w:ascii="宋体" w:hAnsi="宋体"/>
          <w:sz w:val="18"/>
          <w:szCs w:val="18"/>
        </w:rPr>
        <w:t>2011</w:t>
      </w:r>
      <w:r w:rsidRPr="001C0FA2">
        <w:rPr>
          <w:rFonts w:ascii="宋体" w:hAnsi="宋体" w:hint="eastAsia"/>
          <w:sz w:val="18"/>
          <w:szCs w:val="18"/>
        </w:rPr>
        <w:t>年</w:t>
      </w:r>
      <w:r w:rsidRPr="001C0FA2">
        <w:rPr>
          <w:rFonts w:ascii="宋体" w:hAnsi="宋体"/>
          <w:sz w:val="18"/>
          <w:szCs w:val="18"/>
        </w:rPr>
        <w:t>2</w:t>
      </w:r>
      <w:r w:rsidRPr="001C0FA2">
        <w:rPr>
          <w:rFonts w:ascii="宋体" w:hAnsi="宋体" w:hint="eastAsia"/>
          <w:sz w:val="18"/>
          <w:szCs w:val="18"/>
        </w:rPr>
        <w:t>月第</w:t>
      </w:r>
      <w:r w:rsidRPr="001C0FA2">
        <w:rPr>
          <w:rFonts w:ascii="宋体" w:hAnsi="宋体"/>
          <w:sz w:val="18"/>
          <w:szCs w:val="18"/>
        </w:rPr>
        <w:t>1</w:t>
      </w:r>
      <w:r w:rsidRPr="001C0FA2">
        <w:rPr>
          <w:rFonts w:ascii="宋体" w:hAnsi="宋体" w:hint="eastAsia"/>
          <w:sz w:val="18"/>
          <w:szCs w:val="18"/>
        </w:rPr>
        <w:t>期（第</w:t>
      </w:r>
      <w:r w:rsidRPr="001C0FA2">
        <w:rPr>
          <w:rFonts w:ascii="宋体" w:hAnsi="宋体"/>
          <w:sz w:val="18"/>
          <w:szCs w:val="18"/>
        </w:rPr>
        <w:t>28</w:t>
      </w:r>
      <w:r w:rsidRPr="001C0FA2">
        <w:rPr>
          <w:rFonts w:ascii="宋体" w:hAnsi="宋体" w:hint="eastAsia"/>
          <w:sz w:val="18"/>
          <w:szCs w:val="18"/>
        </w:rPr>
        <w:t>卷）</w:t>
      </w:r>
      <w:r>
        <w:rPr>
          <w:rFonts w:ascii="宋体" w:hAnsi="宋体"/>
          <w:sz w:val="18"/>
          <w:szCs w:val="18"/>
        </w:rPr>
        <w:t>.P7</w:t>
      </w:r>
    </w:p>
    <w:p w:rsidR="00112925" w:rsidRDefault="00112925" w:rsidP="002176EC">
      <w:pPr>
        <w:rPr>
          <w:sz w:val="20"/>
          <w:szCs w:val="20"/>
        </w:rPr>
      </w:pPr>
    </w:p>
    <w:p w:rsidR="00112925" w:rsidRPr="00E44BAC" w:rsidRDefault="00112925" w:rsidP="00034E00">
      <w:pPr>
        <w:rPr>
          <w:rFonts w:ascii="宋体"/>
          <w:b/>
          <w:sz w:val="18"/>
          <w:szCs w:val="18"/>
        </w:rPr>
      </w:pPr>
      <w:r w:rsidRPr="00E44BAC">
        <w:rPr>
          <w:rFonts w:ascii="宋体" w:hAnsi="宋体" w:hint="eastAsia"/>
          <w:b/>
          <w:sz w:val="18"/>
          <w:szCs w:val="18"/>
        </w:rPr>
        <w:t>作者简介：</w:t>
      </w:r>
    </w:p>
    <w:p w:rsidR="00112925" w:rsidRPr="00B40BC9" w:rsidRDefault="00112925" w:rsidP="00034E00">
      <w:pPr>
        <w:rPr>
          <w:rFonts w:ascii="宋体"/>
          <w:sz w:val="18"/>
          <w:szCs w:val="18"/>
        </w:rPr>
      </w:pPr>
      <w:r w:rsidRPr="00E44BAC">
        <w:rPr>
          <w:rFonts w:ascii="宋体" w:hAnsi="宋体" w:hint="eastAsia"/>
          <w:b/>
          <w:sz w:val="18"/>
          <w:szCs w:val="18"/>
        </w:rPr>
        <w:t>吴景明：</w:t>
      </w:r>
      <w:r w:rsidRPr="00034E00">
        <w:rPr>
          <w:rFonts w:ascii="宋体" w:hAnsi="宋体" w:hint="eastAsia"/>
          <w:sz w:val="18"/>
          <w:szCs w:val="18"/>
        </w:rPr>
        <w:t>男，工程</w:t>
      </w:r>
      <w:r w:rsidRPr="00B40BC9">
        <w:rPr>
          <w:rFonts w:ascii="宋体" w:hAnsi="宋体" w:hint="eastAsia"/>
          <w:sz w:val="18"/>
          <w:szCs w:val="18"/>
        </w:rPr>
        <w:t>师</w:t>
      </w:r>
      <w:r>
        <w:rPr>
          <w:rFonts w:ascii="宋体" w:hAnsi="宋体" w:hint="eastAsia"/>
          <w:sz w:val="18"/>
          <w:szCs w:val="18"/>
        </w:rPr>
        <w:t>，天津新港船舶重工设计所，</w:t>
      </w:r>
      <w:r w:rsidRPr="000D5D81">
        <w:rPr>
          <w:rFonts w:ascii="宋体" w:hAnsi="宋体"/>
          <w:sz w:val="18"/>
          <w:szCs w:val="18"/>
        </w:rPr>
        <w:t>8000</w:t>
      </w:r>
      <w:r>
        <w:rPr>
          <w:rFonts w:ascii="宋体" w:hAnsi="宋体"/>
          <w:sz w:val="18"/>
          <w:szCs w:val="18"/>
        </w:rPr>
        <w:t>PCTC</w:t>
      </w:r>
      <w:r w:rsidRPr="000D5D81">
        <w:rPr>
          <w:rFonts w:ascii="宋体" w:hAnsi="宋体" w:hint="eastAsia"/>
          <w:sz w:val="18"/>
          <w:szCs w:val="18"/>
        </w:rPr>
        <w:t>项目设计外装室主管。电话：</w:t>
      </w:r>
      <w:r>
        <w:rPr>
          <w:rFonts w:ascii="宋体" w:hAnsi="宋体"/>
          <w:sz w:val="18"/>
          <w:szCs w:val="18"/>
        </w:rPr>
        <w:t>15222143149</w:t>
      </w:r>
    </w:p>
    <w:p w:rsidR="00112925" w:rsidRDefault="00112925" w:rsidP="00034E00">
      <w:pPr>
        <w:rPr>
          <w:rFonts w:ascii="宋体"/>
          <w:sz w:val="18"/>
          <w:szCs w:val="18"/>
        </w:rPr>
      </w:pPr>
      <w:r>
        <w:rPr>
          <w:rFonts w:ascii="宋体" w:hAnsi="宋体" w:hint="eastAsia"/>
          <w:b/>
          <w:sz w:val="18"/>
          <w:szCs w:val="18"/>
        </w:rPr>
        <w:t>姚庆辉</w:t>
      </w:r>
      <w:r w:rsidRPr="00E44BAC">
        <w:rPr>
          <w:rFonts w:ascii="宋体" w:hAnsi="宋体" w:hint="eastAsia"/>
          <w:b/>
          <w:sz w:val="18"/>
          <w:szCs w:val="18"/>
        </w:rPr>
        <w:t>：</w:t>
      </w:r>
      <w:r w:rsidRPr="000D5D81">
        <w:rPr>
          <w:rFonts w:ascii="宋体" w:hAnsi="宋体" w:hint="eastAsia"/>
          <w:sz w:val="18"/>
          <w:szCs w:val="18"/>
        </w:rPr>
        <w:t>男，</w:t>
      </w:r>
      <w:r>
        <w:rPr>
          <w:rFonts w:ascii="宋体" w:hAnsi="宋体" w:hint="eastAsia"/>
          <w:sz w:val="18"/>
          <w:szCs w:val="18"/>
        </w:rPr>
        <w:t>高级</w:t>
      </w:r>
      <w:r w:rsidRPr="000D5D81">
        <w:rPr>
          <w:rFonts w:ascii="宋体" w:hAnsi="宋体" w:hint="eastAsia"/>
          <w:sz w:val="18"/>
          <w:szCs w:val="18"/>
        </w:rPr>
        <w:t>工程师，天津新港船舶重工设计所，</w:t>
      </w:r>
      <w:r w:rsidRPr="000D5D81">
        <w:rPr>
          <w:rFonts w:ascii="宋体" w:hAnsi="宋体"/>
          <w:sz w:val="18"/>
          <w:szCs w:val="18"/>
        </w:rPr>
        <w:t>8000</w:t>
      </w:r>
      <w:r>
        <w:rPr>
          <w:rFonts w:ascii="宋体" w:hAnsi="宋体"/>
          <w:sz w:val="18"/>
          <w:szCs w:val="18"/>
        </w:rPr>
        <w:t>PCTC</w:t>
      </w:r>
      <w:r w:rsidRPr="000D5D81">
        <w:rPr>
          <w:rFonts w:ascii="宋体" w:hAnsi="宋体" w:hint="eastAsia"/>
          <w:sz w:val="18"/>
          <w:szCs w:val="18"/>
        </w:rPr>
        <w:t>项目设计</w:t>
      </w:r>
      <w:r>
        <w:rPr>
          <w:rFonts w:ascii="宋体" w:hAnsi="宋体" w:hint="eastAsia"/>
          <w:sz w:val="18"/>
          <w:szCs w:val="18"/>
        </w:rPr>
        <w:t>项目经理</w:t>
      </w:r>
      <w:r w:rsidRPr="000D5D81">
        <w:rPr>
          <w:rFonts w:ascii="宋体" w:hAnsi="宋体" w:hint="eastAsia"/>
          <w:sz w:val="18"/>
          <w:szCs w:val="18"/>
        </w:rPr>
        <w:t>。电话：</w:t>
      </w:r>
      <w:r>
        <w:rPr>
          <w:rFonts w:ascii="宋体" w:hAnsi="宋体"/>
          <w:sz w:val="18"/>
          <w:szCs w:val="18"/>
        </w:rPr>
        <w:t>13612089289</w:t>
      </w:r>
    </w:p>
    <w:p w:rsidR="00112925" w:rsidRPr="00216C18" w:rsidRDefault="00112925" w:rsidP="00034E00">
      <w:pPr>
        <w:rPr>
          <w:rFonts w:ascii="宋体"/>
          <w:sz w:val="18"/>
          <w:szCs w:val="18"/>
        </w:rPr>
      </w:pPr>
      <w:r>
        <w:rPr>
          <w:rFonts w:ascii="宋体" w:hAnsi="宋体" w:hint="eastAsia"/>
          <w:b/>
          <w:sz w:val="18"/>
          <w:szCs w:val="18"/>
        </w:rPr>
        <w:t>王其昌</w:t>
      </w:r>
      <w:r w:rsidRPr="00E44BAC">
        <w:rPr>
          <w:rFonts w:ascii="宋体" w:hAnsi="宋体" w:hint="eastAsia"/>
          <w:b/>
          <w:sz w:val="18"/>
          <w:szCs w:val="18"/>
        </w:rPr>
        <w:t>：</w:t>
      </w:r>
      <w:r w:rsidRPr="00216C18">
        <w:rPr>
          <w:rFonts w:ascii="宋体" w:hAnsi="宋体" w:hint="eastAsia"/>
          <w:sz w:val="18"/>
          <w:szCs w:val="18"/>
        </w:rPr>
        <w:t>男，</w:t>
      </w:r>
      <w:r>
        <w:rPr>
          <w:rFonts w:ascii="宋体" w:hAnsi="宋体" w:hint="eastAsia"/>
          <w:sz w:val="18"/>
          <w:szCs w:val="18"/>
        </w:rPr>
        <w:t>助理工程师，天津新港船舶重工设计所，</w:t>
      </w:r>
      <w:r w:rsidRPr="000D5D81">
        <w:rPr>
          <w:rFonts w:ascii="宋体" w:hAnsi="宋体"/>
          <w:sz w:val="18"/>
          <w:szCs w:val="18"/>
        </w:rPr>
        <w:t>8000</w:t>
      </w:r>
      <w:r>
        <w:rPr>
          <w:rFonts w:ascii="宋体" w:hAnsi="宋体"/>
          <w:sz w:val="18"/>
          <w:szCs w:val="18"/>
        </w:rPr>
        <w:t>PCTC</w:t>
      </w:r>
      <w:r w:rsidRPr="000D5D81">
        <w:rPr>
          <w:rFonts w:ascii="宋体" w:hAnsi="宋体" w:hint="eastAsia"/>
          <w:sz w:val="18"/>
          <w:szCs w:val="18"/>
        </w:rPr>
        <w:t>项目设计</w:t>
      </w:r>
      <w:r>
        <w:rPr>
          <w:rFonts w:ascii="宋体" w:hAnsi="宋体" w:hint="eastAsia"/>
          <w:sz w:val="18"/>
          <w:szCs w:val="18"/>
        </w:rPr>
        <w:t>船体</w:t>
      </w:r>
      <w:r w:rsidRPr="000D5D81">
        <w:rPr>
          <w:rFonts w:ascii="宋体" w:hAnsi="宋体" w:hint="eastAsia"/>
          <w:sz w:val="18"/>
          <w:szCs w:val="18"/>
        </w:rPr>
        <w:t>室主管。</w:t>
      </w:r>
      <w:r>
        <w:rPr>
          <w:rFonts w:ascii="宋体" w:hAnsi="宋体" w:hint="eastAsia"/>
          <w:sz w:val="18"/>
          <w:szCs w:val="18"/>
        </w:rPr>
        <w:t>电话：</w:t>
      </w:r>
      <w:r>
        <w:rPr>
          <w:rFonts w:ascii="宋体" w:hAnsi="宋体"/>
          <w:sz w:val="18"/>
          <w:szCs w:val="18"/>
        </w:rPr>
        <w:t>13642092257</w:t>
      </w:r>
    </w:p>
    <w:p w:rsidR="00112925" w:rsidRDefault="00112925"/>
    <w:p w:rsidR="00112925" w:rsidRDefault="00112925"/>
    <w:p w:rsidR="00112925" w:rsidRDefault="00112925"/>
    <w:p w:rsidR="00112925" w:rsidRDefault="00112925"/>
    <w:sectPr w:rsidR="00112925" w:rsidSect="0066331E">
      <w:headerReference w:type="default" r:id="rId24"/>
      <w:footerReference w:type="default" r:id="rId25"/>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925" w:rsidRDefault="00112925" w:rsidP="002176EC">
      <w:r>
        <w:separator/>
      </w:r>
    </w:p>
  </w:endnote>
  <w:endnote w:type="continuationSeparator" w:id="0">
    <w:p w:rsidR="00112925" w:rsidRDefault="00112925" w:rsidP="002176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925" w:rsidRDefault="00112925" w:rsidP="009E09AB">
    <w:pPr>
      <w:jc w:val="center"/>
    </w:pPr>
    <w:r>
      <w:rPr>
        <w:lang w:val="zh-CN"/>
      </w:rPr>
      <w:t xml:space="preserve"> </w:t>
    </w:r>
    <w:fldSimple w:instr=" PAGE ">
      <w:r>
        <w:rPr>
          <w:noProof/>
        </w:rPr>
        <w:t>1</w:t>
      </w:r>
    </w:fldSimple>
    <w:r>
      <w:rPr>
        <w:lang w:val="zh-CN"/>
      </w:rPr>
      <w:t xml:space="preserve"> / </w:t>
    </w:r>
    <w:fldSimple w:instr=" NUMPAGES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925" w:rsidRDefault="00112925" w:rsidP="002176EC">
      <w:r>
        <w:separator/>
      </w:r>
    </w:p>
  </w:footnote>
  <w:footnote w:type="continuationSeparator" w:id="0">
    <w:p w:rsidR="00112925" w:rsidRDefault="00112925" w:rsidP="002176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925" w:rsidRPr="00432CC0" w:rsidRDefault="00112925" w:rsidP="00432CC0">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11616"/>
    <w:multiLevelType w:val="hybridMultilevel"/>
    <w:tmpl w:val="5EBE1F94"/>
    <w:lvl w:ilvl="0" w:tplc="FCB0ACD8">
      <w:start w:val="1"/>
      <w:numFmt w:val="decimal"/>
      <w:lvlText w:val="%1."/>
      <w:lvlJc w:val="left"/>
      <w:pPr>
        <w:ind w:left="277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7A416FF3"/>
    <w:multiLevelType w:val="hybridMultilevel"/>
    <w:tmpl w:val="0896C5B0"/>
    <w:lvl w:ilvl="0" w:tplc="0FCAF6B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050F"/>
    <w:rsid w:val="000025EC"/>
    <w:rsid w:val="0000340E"/>
    <w:rsid w:val="00012DAB"/>
    <w:rsid w:val="00034E00"/>
    <w:rsid w:val="0004699F"/>
    <w:rsid w:val="00064E4E"/>
    <w:rsid w:val="00067368"/>
    <w:rsid w:val="00072469"/>
    <w:rsid w:val="000925EB"/>
    <w:rsid w:val="000A6426"/>
    <w:rsid w:val="000A6BF2"/>
    <w:rsid w:val="000B321F"/>
    <w:rsid w:val="000C311C"/>
    <w:rsid w:val="000C6DEC"/>
    <w:rsid w:val="000D3709"/>
    <w:rsid w:val="000D5D81"/>
    <w:rsid w:val="000E2A4D"/>
    <w:rsid w:val="000F7C88"/>
    <w:rsid w:val="001061B2"/>
    <w:rsid w:val="0011063E"/>
    <w:rsid w:val="00112925"/>
    <w:rsid w:val="001226D3"/>
    <w:rsid w:val="00122ADD"/>
    <w:rsid w:val="00124D79"/>
    <w:rsid w:val="00142A76"/>
    <w:rsid w:val="001435DB"/>
    <w:rsid w:val="00165020"/>
    <w:rsid w:val="00187F62"/>
    <w:rsid w:val="001A1360"/>
    <w:rsid w:val="001A4ABB"/>
    <w:rsid w:val="001A7AE8"/>
    <w:rsid w:val="001C0FA2"/>
    <w:rsid w:val="001D5673"/>
    <w:rsid w:val="001E1596"/>
    <w:rsid w:val="001E789C"/>
    <w:rsid w:val="002008E6"/>
    <w:rsid w:val="00216C18"/>
    <w:rsid w:val="002176EC"/>
    <w:rsid w:val="0023050F"/>
    <w:rsid w:val="00242B5D"/>
    <w:rsid w:val="002452FC"/>
    <w:rsid w:val="0026386D"/>
    <w:rsid w:val="002850FC"/>
    <w:rsid w:val="00290F50"/>
    <w:rsid w:val="002C7241"/>
    <w:rsid w:val="002D1CBD"/>
    <w:rsid w:val="002D595A"/>
    <w:rsid w:val="002F0303"/>
    <w:rsid w:val="00311CF2"/>
    <w:rsid w:val="00346428"/>
    <w:rsid w:val="00357862"/>
    <w:rsid w:val="0038244C"/>
    <w:rsid w:val="00390AD3"/>
    <w:rsid w:val="003A198D"/>
    <w:rsid w:val="003B3CD5"/>
    <w:rsid w:val="003C6832"/>
    <w:rsid w:val="003E58D9"/>
    <w:rsid w:val="003F6849"/>
    <w:rsid w:val="003F6F64"/>
    <w:rsid w:val="00432CC0"/>
    <w:rsid w:val="00446F0F"/>
    <w:rsid w:val="00453982"/>
    <w:rsid w:val="00456790"/>
    <w:rsid w:val="0047279B"/>
    <w:rsid w:val="00481632"/>
    <w:rsid w:val="00490CFB"/>
    <w:rsid w:val="00492EFA"/>
    <w:rsid w:val="00494D85"/>
    <w:rsid w:val="004A2D5F"/>
    <w:rsid w:val="004B5FDB"/>
    <w:rsid w:val="004C24E5"/>
    <w:rsid w:val="004C2BD2"/>
    <w:rsid w:val="004C5D95"/>
    <w:rsid w:val="004D1E76"/>
    <w:rsid w:val="004D2A97"/>
    <w:rsid w:val="004E23F7"/>
    <w:rsid w:val="004F1C25"/>
    <w:rsid w:val="004F26BE"/>
    <w:rsid w:val="00501FE8"/>
    <w:rsid w:val="005232F4"/>
    <w:rsid w:val="005252DC"/>
    <w:rsid w:val="00547C6A"/>
    <w:rsid w:val="00552A38"/>
    <w:rsid w:val="00554A00"/>
    <w:rsid w:val="00565CF4"/>
    <w:rsid w:val="005A0AB1"/>
    <w:rsid w:val="005A321E"/>
    <w:rsid w:val="005A33C1"/>
    <w:rsid w:val="005C37D9"/>
    <w:rsid w:val="005D09D7"/>
    <w:rsid w:val="005F4318"/>
    <w:rsid w:val="00622D21"/>
    <w:rsid w:val="00631833"/>
    <w:rsid w:val="00634000"/>
    <w:rsid w:val="00646492"/>
    <w:rsid w:val="00653103"/>
    <w:rsid w:val="0066331E"/>
    <w:rsid w:val="00675711"/>
    <w:rsid w:val="00690879"/>
    <w:rsid w:val="006950FA"/>
    <w:rsid w:val="006A3B33"/>
    <w:rsid w:val="006D7426"/>
    <w:rsid w:val="00705A82"/>
    <w:rsid w:val="00713FC1"/>
    <w:rsid w:val="007316B3"/>
    <w:rsid w:val="00740DA2"/>
    <w:rsid w:val="00783FFE"/>
    <w:rsid w:val="007A5C4E"/>
    <w:rsid w:val="007B0632"/>
    <w:rsid w:val="007D296A"/>
    <w:rsid w:val="00805D42"/>
    <w:rsid w:val="008231F3"/>
    <w:rsid w:val="00834BF8"/>
    <w:rsid w:val="00836E51"/>
    <w:rsid w:val="00850BC3"/>
    <w:rsid w:val="0087194B"/>
    <w:rsid w:val="0087735A"/>
    <w:rsid w:val="00883DC6"/>
    <w:rsid w:val="008844D9"/>
    <w:rsid w:val="008D04ED"/>
    <w:rsid w:val="008E0D4A"/>
    <w:rsid w:val="008E23C1"/>
    <w:rsid w:val="00912FDA"/>
    <w:rsid w:val="00915F7A"/>
    <w:rsid w:val="00921FF0"/>
    <w:rsid w:val="00947B60"/>
    <w:rsid w:val="00957533"/>
    <w:rsid w:val="00957864"/>
    <w:rsid w:val="009624EB"/>
    <w:rsid w:val="00984D6E"/>
    <w:rsid w:val="00986A83"/>
    <w:rsid w:val="009914AE"/>
    <w:rsid w:val="009937C5"/>
    <w:rsid w:val="00996B68"/>
    <w:rsid w:val="009A01A6"/>
    <w:rsid w:val="009B11A8"/>
    <w:rsid w:val="009B1252"/>
    <w:rsid w:val="009B7F74"/>
    <w:rsid w:val="009C52B6"/>
    <w:rsid w:val="009D5D7B"/>
    <w:rsid w:val="009D63B4"/>
    <w:rsid w:val="009E09AB"/>
    <w:rsid w:val="009F723D"/>
    <w:rsid w:val="00A06ABC"/>
    <w:rsid w:val="00A105E9"/>
    <w:rsid w:val="00A11F4B"/>
    <w:rsid w:val="00A121EE"/>
    <w:rsid w:val="00A5619E"/>
    <w:rsid w:val="00A915B6"/>
    <w:rsid w:val="00A96AD3"/>
    <w:rsid w:val="00AA4A15"/>
    <w:rsid w:val="00AB47D7"/>
    <w:rsid w:val="00AC3232"/>
    <w:rsid w:val="00AD0CCF"/>
    <w:rsid w:val="00AD0FE7"/>
    <w:rsid w:val="00AD2E4F"/>
    <w:rsid w:val="00AD3DED"/>
    <w:rsid w:val="00AD65E6"/>
    <w:rsid w:val="00AE405B"/>
    <w:rsid w:val="00AE7789"/>
    <w:rsid w:val="00B061E4"/>
    <w:rsid w:val="00B15514"/>
    <w:rsid w:val="00B23537"/>
    <w:rsid w:val="00B40BC9"/>
    <w:rsid w:val="00B53F60"/>
    <w:rsid w:val="00B60BA4"/>
    <w:rsid w:val="00B71846"/>
    <w:rsid w:val="00B737EF"/>
    <w:rsid w:val="00B84D25"/>
    <w:rsid w:val="00B9744F"/>
    <w:rsid w:val="00BA4322"/>
    <w:rsid w:val="00BD1387"/>
    <w:rsid w:val="00BE75E2"/>
    <w:rsid w:val="00C13058"/>
    <w:rsid w:val="00C13A34"/>
    <w:rsid w:val="00C14B99"/>
    <w:rsid w:val="00C16C7D"/>
    <w:rsid w:val="00C20E06"/>
    <w:rsid w:val="00C23C4C"/>
    <w:rsid w:val="00C25C7F"/>
    <w:rsid w:val="00C26387"/>
    <w:rsid w:val="00C27C37"/>
    <w:rsid w:val="00C348BF"/>
    <w:rsid w:val="00C36BC4"/>
    <w:rsid w:val="00C51208"/>
    <w:rsid w:val="00C574B1"/>
    <w:rsid w:val="00C65922"/>
    <w:rsid w:val="00C76CCA"/>
    <w:rsid w:val="00CA6D9C"/>
    <w:rsid w:val="00CB0A1B"/>
    <w:rsid w:val="00CB2A73"/>
    <w:rsid w:val="00CB55AB"/>
    <w:rsid w:val="00CC6578"/>
    <w:rsid w:val="00CE66A6"/>
    <w:rsid w:val="00D20836"/>
    <w:rsid w:val="00D33193"/>
    <w:rsid w:val="00D35213"/>
    <w:rsid w:val="00D402D9"/>
    <w:rsid w:val="00D43233"/>
    <w:rsid w:val="00D444B4"/>
    <w:rsid w:val="00D724C6"/>
    <w:rsid w:val="00D77C09"/>
    <w:rsid w:val="00D8619A"/>
    <w:rsid w:val="00D90D5B"/>
    <w:rsid w:val="00D92C6C"/>
    <w:rsid w:val="00DA0BD2"/>
    <w:rsid w:val="00DB473F"/>
    <w:rsid w:val="00DC6D5A"/>
    <w:rsid w:val="00DD58A5"/>
    <w:rsid w:val="00E00315"/>
    <w:rsid w:val="00E027AA"/>
    <w:rsid w:val="00E0299B"/>
    <w:rsid w:val="00E03DE0"/>
    <w:rsid w:val="00E053B5"/>
    <w:rsid w:val="00E16B43"/>
    <w:rsid w:val="00E20821"/>
    <w:rsid w:val="00E428F2"/>
    <w:rsid w:val="00E44BAC"/>
    <w:rsid w:val="00E47A03"/>
    <w:rsid w:val="00E56504"/>
    <w:rsid w:val="00E57947"/>
    <w:rsid w:val="00E62884"/>
    <w:rsid w:val="00EA0A61"/>
    <w:rsid w:val="00EA7205"/>
    <w:rsid w:val="00EB0E63"/>
    <w:rsid w:val="00ED70C0"/>
    <w:rsid w:val="00EF4EC9"/>
    <w:rsid w:val="00F36C01"/>
    <w:rsid w:val="00F4534A"/>
    <w:rsid w:val="00F55A8D"/>
    <w:rsid w:val="00F70BB9"/>
    <w:rsid w:val="00FC0362"/>
    <w:rsid w:val="00FC68B0"/>
    <w:rsid w:val="00FD2344"/>
    <w:rsid w:val="00FD42E7"/>
    <w:rsid w:val="00FE1C6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6EC"/>
    <w:pPr>
      <w:widowControl w:val="0"/>
      <w:jc w:val="both"/>
    </w:pPr>
    <w:rPr>
      <w:rFonts w:ascii="Times New Roman" w:hAnsi="Times New Roman"/>
      <w:szCs w:val="24"/>
    </w:rPr>
  </w:style>
  <w:style w:type="paragraph" w:styleId="Heading1">
    <w:name w:val="heading 1"/>
    <w:basedOn w:val="Normal"/>
    <w:next w:val="Normal"/>
    <w:link w:val="Heading1Char"/>
    <w:uiPriority w:val="99"/>
    <w:qFormat/>
    <w:rsid w:val="002176EC"/>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76EC"/>
    <w:rPr>
      <w:rFonts w:ascii="Times New Roman" w:eastAsia="宋体" w:hAnsi="Times New Roman" w:cs="Times New Roman"/>
      <w:b/>
      <w:bCs/>
      <w:kern w:val="44"/>
      <w:sz w:val="44"/>
      <w:szCs w:val="44"/>
    </w:rPr>
  </w:style>
  <w:style w:type="paragraph" w:styleId="Header">
    <w:name w:val="header"/>
    <w:basedOn w:val="Normal"/>
    <w:link w:val="HeaderChar"/>
    <w:uiPriority w:val="99"/>
    <w:rsid w:val="002176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176EC"/>
    <w:rPr>
      <w:rFonts w:cs="Times New Roman"/>
      <w:sz w:val="18"/>
      <w:szCs w:val="18"/>
    </w:rPr>
  </w:style>
  <w:style w:type="paragraph" w:styleId="Footer">
    <w:name w:val="footer"/>
    <w:basedOn w:val="Normal"/>
    <w:link w:val="FooterChar"/>
    <w:uiPriority w:val="99"/>
    <w:rsid w:val="002176E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176EC"/>
    <w:rPr>
      <w:rFonts w:cs="Times New Roman"/>
      <w:sz w:val="18"/>
      <w:szCs w:val="18"/>
    </w:rPr>
  </w:style>
  <w:style w:type="paragraph" w:styleId="BalloonText">
    <w:name w:val="Balloon Text"/>
    <w:basedOn w:val="Normal"/>
    <w:link w:val="BalloonTextChar"/>
    <w:uiPriority w:val="99"/>
    <w:semiHidden/>
    <w:rsid w:val="002176EC"/>
    <w:rPr>
      <w:sz w:val="18"/>
      <w:szCs w:val="18"/>
    </w:rPr>
  </w:style>
  <w:style w:type="character" w:customStyle="1" w:styleId="BalloonTextChar">
    <w:name w:val="Balloon Text Char"/>
    <w:basedOn w:val="DefaultParagraphFont"/>
    <w:link w:val="BalloonText"/>
    <w:uiPriority w:val="99"/>
    <w:semiHidden/>
    <w:locked/>
    <w:rsid w:val="002176EC"/>
    <w:rPr>
      <w:rFonts w:ascii="Times New Roman" w:eastAsia="宋体" w:hAnsi="Times New Roman" w:cs="Times New Roman"/>
      <w:sz w:val="18"/>
      <w:szCs w:val="18"/>
    </w:rPr>
  </w:style>
  <w:style w:type="table" w:styleId="TableGrid">
    <w:name w:val="Table Grid"/>
    <w:basedOn w:val="TableNormal"/>
    <w:uiPriority w:val="99"/>
    <w:rsid w:val="00FC036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A3B33"/>
    <w:pPr>
      <w:ind w:firstLineChars="200" w:firstLine="420"/>
    </w:pPr>
  </w:style>
  <w:style w:type="paragraph" w:styleId="Date">
    <w:name w:val="Date"/>
    <w:basedOn w:val="Normal"/>
    <w:next w:val="Normal"/>
    <w:link w:val="DateChar"/>
    <w:uiPriority w:val="99"/>
    <w:semiHidden/>
    <w:rsid w:val="00834BF8"/>
    <w:pPr>
      <w:ind w:leftChars="2500" w:left="100"/>
    </w:pPr>
  </w:style>
  <w:style w:type="character" w:customStyle="1" w:styleId="DateChar">
    <w:name w:val="Date Char"/>
    <w:basedOn w:val="DefaultParagraphFont"/>
    <w:link w:val="Date"/>
    <w:uiPriority w:val="99"/>
    <w:semiHidden/>
    <w:locked/>
    <w:rsid w:val="00834BF8"/>
    <w:rPr>
      <w:rFonts w:ascii="Times New Roman" w:eastAsia="宋体"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137878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4.png"/><Relationship Id="rId10" Type="http://schemas.openxmlformats.org/officeDocument/2006/relationships/image" Target="media/image3.w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package" Target="embeddings/Microsoft_Excel_Worksheet11111.xlsx"/><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5923</TotalTime>
  <Pages>11</Pages>
  <Words>947</Words>
  <Characters>5404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Jijia</dc:creator>
  <cp:keywords/>
  <dc:description/>
  <cp:lastModifiedBy>微软用户</cp:lastModifiedBy>
  <cp:revision>40</cp:revision>
  <dcterms:created xsi:type="dcterms:W3CDTF">2017-06-28T01:43:00Z</dcterms:created>
  <dcterms:modified xsi:type="dcterms:W3CDTF">2017-11-17T06:37:00Z</dcterms:modified>
</cp:coreProperties>
</file>